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6C" w:rsidRPr="00AD24A0" w:rsidRDefault="00D371E7" w:rsidP="00165686">
      <w:pPr>
        <w:spacing w:after="0" w:line="240" w:lineRule="auto"/>
        <w:ind w:left="432" w:hanging="43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BAE" w:rsidRPr="00AD24A0">
        <w:rPr>
          <w:rFonts w:ascii="Times New Roman" w:hAnsi="Times New Roman" w:cs="Times New Roman"/>
          <w:sz w:val="28"/>
          <w:szCs w:val="28"/>
        </w:rPr>
        <w:t xml:space="preserve">SPRING </w:t>
      </w:r>
      <w:r w:rsidR="0077796C" w:rsidRPr="00AD24A0">
        <w:rPr>
          <w:rFonts w:ascii="Times New Roman" w:hAnsi="Times New Roman" w:cs="Times New Roman"/>
          <w:sz w:val="28"/>
          <w:szCs w:val="28"/>
        </w:rPr>
        <w:t>201</w:t>
      </w:r>
      <w:r w:rsidR="00B22DE9">
        <w:rPr>
          <w:rFonts w:ascii="Times New Roman" w:hAnsi="Times New Roman" w:cs="Times New Roman"/>
          <w:sz w:val="28"/>
          <w:szCs w:val="28"/>
        </w:rPr>
        <w:t>8</w:t>
      </w:r>
      <w:r w:rsidR="0077796C" w:rsidRPr="00AD24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52D" w:rsidRDefault="00C9691D" w:rsidP="00165686">
      <w:pPr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4A0">
        <w:rPr>
          <w:rFonts w:ascii="Times New Roman" w:hAnsi="Times New Roman" w:cs="Times New Roman"/>
          <w:b/>
          <w:sz w:val="24"/>
          <w:szCs w:val="24"/>
        </w:rPr>
        <w:t xml:space="preserve">HIST 601 </w:t>
      </w:r>
      <w:r w:rsidR="00B22DE9">
        <w:rPr>
          <w:rFonts w:ascii="Times New Roman" w:hAnsi="Times New Roman" w:cs="Times New Roman"/>
          <w:b/>
          <w:sz w:val="24"/>
          <w:szCs w:val="24"/>
        </w:rPr>
        <w:t>–ENTANGLED HISTORIES OF EUROPEAN EMPIRES, 1441-1830</w:t>
      </w:r>
    </w:p>
    <w:p w:rsidR="00AD24A0" w:rsidRDefault="00AD24A0" w:rsidP="00165686">
      <w:pPr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 319- Wednesday</w:t>
      </w:r>
      <w:r w:rsidR="000528CE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3:</w:t>
      </w:r>
      <w:r w:rsidR="00ED50C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0 to </w:t>
      </w:r>
      <w:r w:rsidR="00ED50C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D50C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AD24A0" w:rsidRPr="00AD24A0" w:rsidRDefault="00AD24A0" w:rsidP="00165686">
      <w:pPr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A0" w:rsidRPr="00AD24A0" w:rsidRDefault="00E13CEA" w:rsidP="00165686">
      <w:pPr>
        <w:spacing w:after="0" w:line="240" w:lineRule="auto"/>
        <w:ind w:left="432" w:hanging="432"/>
        <w:jc w:val="center"/>
        <w:rPr>
          <w:rFonts w:ascii="Times New Roman" w:hAnsi="Times New Roman" w:cs="Times New Roman"/>
          <w:sz w:val="28"/>
          <w:szCs w:val="28"/>
        </w:rPr>
      </w:pPr>
      <w:r w:rsidRPr="00AD24A0">
        <w:rPr>
          <w:rFonts w:ascii="Times New Roman" w:hAnsi="Times New Roman" w:cs="Times New Roman"/>
          <w:sz w:val="28"/>
          <w:szCs w:val="28"/>
        </w:rPr>
        <w:t>Professor Silvia Z. Mitchell</w:t>
      </w:r>
    </w:p>
    <w:p w:rsidR="00E13CEA" w:rsidRDefault="00127BDB" w:rsidP="00165686">
      <w:pPr>
        <w:spacing w:after="0" w:line="240" w:lineRule="auto"/>
        <w:ind w:left="432" w:hanging="432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D24A0" w:rsidRPr="004B09F8">
          <w:rPr>
            <w:rStyle w:val="Hyperlink"/>
            <w:rFonts w:ascii="Times New Roman" w:hAnsi="Times New Roman" w:cs="Times New Roman"/>
            <w:sz w:val="24"/>
            <w:szCs w:val="24"/>
          </w:rPr>
          <w:t>mitch131@purdue.edu</w:t>
        </w:r>
      </w:hyperlink>
    </w:p>
    <w:p w:rsidR="00AD24A0" w:rsidRDefault="00AD24A0" w:rsidP="00165686">
      <w:pPr>
        <w:spacing w:after="0" w:line="240" w:lineRule="auto"/>
        <w:ind w:left="432" w:hanging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 308. Office Hours: Wednesday </w:t>
      </w:r>
      <w:r w:rsidR="00ED50C3">
        <w:rPr>
          <w:rFonts w:ascii="Times New Roman" w:hAnsi="Times New Roman" w:cs="Times New Roman"/>
          <w:sz w:val="24"/>
          <w:szCs w:val="24"/>
        </w:rPr>
        <w:t xml:space="preserve">after class and </w:t>
      </w:r>
      <w:r>
        <w:rPr>
          <w:rFonts w:ascii="Times New Roman" w:hAnsi="Times New Roman" w:cs="Times New Roman"/>
          <w:sz w:val="24"/>
          <w:szCs w:val="24"/>
        </w:rPr>
        <w:t>by appointment</w:t>
      </w:r>
    </w:p>
    <w:p w:rsidR="00AD24A0" w:rsidRDefault="00AD24A0" w:rsidP="00165686">
      <w:pPr>
        <w:spacing w:after="0" w:line="240" w:lineRule="auto"/>
        <w:ind w:left="432" w:hanging="432"/>
        <w:jc w:val="center"/>
        <w:rPr>
          <w:rFonts w:ascii="Times New Roman" w:hAnsi="Times New Roman" w:cs="Times New Roman"/>
          <w:sz w:val="24"/>
          <w:szCs w:val="24"/>
        </w:rPr>
      </w:pPr>
    </w:p>
    <w:p w:rsidR="00AD24A0" w:rsidRPr="00DD30FE" w:rsidRDefault="00ED50C3" w:rsidP="00165686">
      <w:pPr>
        <w:spacing w:after="0" w:line="48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205F8" wp14:editId="2EDBB95C">
                <wp:simplePos x="0" y="0"/>
                <wp:positionH relativeFrom="column">
                  <wp:posOffset>5299622</wp:posOffset>
                </wp:positionH>
                <wp:positionV relativeFrom="paragraph">
                  <wp:posOffset>341937</wp:posOffset>
                </wp:positionV>
                <wp:extent cx="1475105" cy="735330"/>
                <wp:effectExtent l="0" t="0" r="1079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7353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0C3" w:rsidRDefault="00ED50C3" w:rsidP="00F84A90">
                            <w:pPr>
                              <w:spacing w:after="0"/>
                              <w:jc w:val="center"/>
                            </w:pPr>
                            <w:r>
                              <w:t xml:space="preserve">Juan Bautista Maino, </w:t>
                            </w:r>
                          </w:p>
                          <w:p w:rsidR="00ED50C3" w:rsidRDefault="00ED50C3" w:rsidP="00ED50C3">
                            <w:pPr>
                              <w:spacing w:after="0"/>
                              <w:jc w:val="center"/>
                            </w:pPr>
                            <w:r>
                              <w:t xml:space="preserve">“The Recapture of Bahia,” 1634-1635 </w:t>
                            </w:r>
                          </w:p>
                          <w:p w:rsidR="00ED50C3" w:rsidRDefault="00ED50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205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7.3pt;margin-top:26.9pt;width:116.15pt;height:5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" fillcolor="white [3201]" strokecolor="black [3200]" strokeweight="2pt">
                <v:textbox>
                  <w:txbxContent>
                    <w:p w:rsidR="00ED50C3" w:rsidRDefault="00ED50C3" w:rsidP="00F84A90">
                      <w:pPr>
                        <w:spacing w:after="0"/>
                        <w:jc w:val="center"/>
                      </w:pPr>
                      <w:r>
                        <w:t xml:space="preserve">Juan Bautista Maino, </w:t>
                      </w:r>
                    </w:p>
                    <w:p w:rsidR="00ED50C3" w:rsidRDefault="00ED50C3" w:rsidP="00ED50C3">
                      <w:pPr>
                        <w:spacing w:after="0"/>
                        <w:jc w:val="center"/>
                      </w:pPr>
                      <w:r>
                        <w:t xml:space="preserve">“The Recapture of Bahia,” 1634-1635 </w:t>
                      </w:r>
                    </w:p>
                    <w:p w:rsidR="00ED50C3" w:rsidRDefault="00ED50C3"/>
                  </w:txbxContent>
                </v:textbox>
              </v:shape>
            </w:pict>
          </mc:Fallback>
        </mc:AlternateContent>
      </w:r>
      <w:r w:rsidR="00AD24A0">
        <w:rPr>
          <w:rFonts w:ascii="Times New Roman" w:hAnsi="Times New Roman" w:cs="Times New Roman"/>
          <w:sz w:val="24"/>
          <w:szCs w:val="24"/>
        </w:rPr>
        <w:tab/>
      </w:r>
      <w:r w:rsidR="00AD24A0">
        <w:rPr>
          <w:rFonts w:ascii="Times New Roman" w:hAnsi="Times New Roman" w:cs="Times New Roman"/>
          <w:sz w:val="24"/>
          <w:szCs w:val="24"/>
        </w:rPr>
        <w:tab/>
      </w:r>
      <w:r w:rsidR="00AD24A0">
        <w:rPr>
          <w:rFonts w:ascii="Times New Roman" w:hAnsi="Times New Roman" w:cs="Times New Roman"/>
          <w:sz w:val="24"/>
          <w:szCs w:val="24"/>
        </w:rPr>
        <w:tab/>
      </w:r>
      <w:r w:rsidR="00AD24A0">
        <w:rPr>
          <w:rFonts w:ascii="Times New Roman" w:hAnsi="Times New Roman" w:cs="Times New Roman"/>
          <w:sz w:val="24"/>
          <w:szCs w:val="24"/>
        </w:rPr>
        <w:tab/>
      </w:r>
      <w:r w:rsidRPr="00ED50C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58000" cy="5515928"/>
            <wp:effectExtent l="0" t="0" r="0" b="8890"/>
            <wp:docPr id="4" name="Picture 4" descr="C:\Users\mitch131.ONEPURDUE\Downloads\f494712d-ecfe-467a-b638-4fc1d3512c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tch131.ONEPURDUE\Downloads\f494712d-ecfe-467a-b638-4fc1d3512c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51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6AC" w:rsidRDefault="00EC56AC" w:rsidP="00165686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80451">
        <w:rPr>
          <w:rFonts w:ascii="Times New Roman" w:hAnsi="Times New Roman" w:cs="Times New Roman"/>
          <w:sz w:val="24"/>
          <w:szCs w:val="24"/>
        </w:rPr>
        <w:t>This course ex</w:t>
      </w:r>
      <w:r>
        <w:rPr>
          <w:rFonts w:ascii="Times New Roman" w:hAnsi="Times New Roman" w:cs="Times New Roman"/>
          <w:sz w:val="24"/>
          <w:szCs w:val="24"/>
        </w:rPr>
        <w:t>plores the history of European e</w:t>
      </w:r>
      <w:r w:rsidRPr="00F80451">
        <w:rPr>
          <w:rFonts w:ascii="Times New Roman" w:hAnsi="Times New Roman" w:cs="Times New Roman"/>
          <w:sz w:val="24"/>
          <w:szCs w:val="24"/>
        </w:rPr>
        <w:t xml:space="preserve">mpires from the earliest Portuguese trading expeditions to North Africa to the revolutionary age that </w:t>
      </w:r>
      <w:r w:rsidRPr="00F80451">
        <w:rPr>
          <w:rFonts w:ascii="Times New Roman" w:hAnsi="Times New Roman" w:cs="Times New Roman"/>
          <w:sz w:val="24"/>
          <w:szCs w:val="24"/>
        </w:rPr>
        <w:lastRenderedPageBreak/>
        <w:t>swept North, Central, and South America. The course seeks to break traditional national or imperial perspectives, emphasizing the interconnectedness of the political entities that shaped the world in early modernity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80451">
        <w:rPr>
          <w:rFonts w:ascii="Times New Roman" w:hAnsi="Times New Roman" w:cs="Times New Roman"/>
          <w:sz w:val="24"/>
          <w:szCs w:val="24"/>
        </w:rPr>
        <w:t>Students will gain a deep understanding of the transformations that occurred during these critical centuries, developing foundational content knowledge. A second and critical goal of the course is to familiarize students with existing and new historiographical approaches—Transnational History, Atlantic History, Borderland History, Imperial Histor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80451">
        <w:rPr>
          <w:rFonts w:ascii="Times New Roman" w:hAnsi="Times New Roman" w:cs="Times New Roman"/>
          <w:sz w:val="24"/>
          <w:szCs w:val="24"/>
        </w:rPr>
        <w:t>, International History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0451">
        <w:rPr>
          <w:rFonts w:ascii="Times New Roman" w:hAnsi="Times New Roman" w:cs="Times New Roman"/>
          <w:sz w:val="24"/>
          <w:szCs w:val="24"/>
        </w:rPr>
        <w:t xml:space="preserve">and so on—to understand why and how practitioners may use one over the other. </w:t>
      </w:r>
    </w:p>
    <w:p w:rsidR="00165686" w:rsidRDefault="00165686" w:rsidP="00165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56AC" w:rsidRDefault="00EC56AC" w:rsidP="00165686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7E11BA">
        <w:rPr>
          <w:rFonts w:ascii="Times New Roman" w:hAnsi="Times New Roman" w:cs="Times New Roman"/>
          <w:sz w:val="24"/>
          <w:szCs w:val="24"/>
        </w:rPr>
        <w:t xml:space="preserve">The seminar is very broad chronologically and geographically.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E11BA">
        <w:rPr>
          <w:rFonts w:ascii="Times New Roman" w:hAnsi="Times New Roman" w:cs="Times New Roman"/>
          <w:sz w:val="24"/>
          <w:szCs w:val="24"/>
        </w:rPr>
        <w:t xml:space="preserve">here will be extensive discussion of the English/British </w:t>
      </w:r>
      <w:r>
        <w:rPr>
          <w:rFonts w:ascii="Times New Roman" w:hAnsi="Times New Roman" w:cs="Times New Roman"/>
          <w:sz w:val="24"/>
          <w:szCs w:val="24"/>
        </w:rPr>
        <w:t xml:space="preserve">Empire </w:t>
      </w:r>
      <w:r w:rsidRPr="007E11BA">
        <w:rPr>
          <w:rFonts w:ascii="Times New Roman" w:hAnsi="Times New Roman" w:cs="Times New Roman"/>
          <w:sz w:val="24"/>
          <w:szCs w:val="24"/>
        </w:rPr>
        <w:t xml:space="preserve">as well as the Spanish, but also French, Dutch,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7E11BA">
        <w:rPr>
          <w:rFonts w:ascii="Times New Roman" w:hAnsi="Times New Roman" w:cs="Times New Roman"/>
          <w:sz w:val="24"/>
          <w:szCs w:val="24"/>
        </w:rPr>
        <w:t>Portuguese. It starts early in 1441 and includes the revolutionary period</w:t>
      </w:r>
      <w:r>
        <w:rPr>
          <w:rFonts w:ascii="Times New Roman" w:hAnsi="Times New Roman" w:cs="Times New Roman"/>
          <w:sz w:val="24"/>
          <w:szCs w:val="24"/>
        </w:rPr>
        <w:t xml:space="preserve"> in the Americas (1830s); </w:t>
      </w:r>
      <w:r w:rsidRPr="007E11BA">
        <w:rPr>
          <w:rFonts w:ascii="Times New Roman" w:hAnsi="Times New Roman" w:cs="Times New Roman"/>
          <w:sz w:val="24"/>
          <w:szCs w:val="24"/>
        </w:rPr>
        <w:t xml:space="preserve">emphasis will be on the 17th and 18th centuries. </w:t>
      </w:r>
    </w:p>
    <w:p w:rsidR="00165686" w:rsidRDefault="00165686" w:rsidP="00165686">
      <w:pPr>
        <w:spacing w:after="0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7E0CA4" w:rsidRDefault="007E0CA4" w:rsidP="00165686">
      <w:pPr>
        <w:spacing w:after="0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Requirements</w:t>
      </w:r>
      <w:r w:rsidR="002E27E0">
        <w:rPr>
          <w:rFonts w:ascii="Times New Roman" w:hAnsi="Times New Roman" w:cs="Times New Roman"/>
          <w:sz w:val="24"/>
          <w:szCs w:val="24"/>
        </w:rPr>
        <w:t xml:space="preserve"> and Grade Distribution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5686" w:rsidRDefault="00165686" w:rsidP="00165686">
      <w:pPr>
        <w:spacing w:after="0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077E09" w:rsidRDefault="0033166B" w:rsidP="00165686">
      <w:pPr>
        <w:pStyle w:val="ListParagraph"/>
        <w:numPr>
          <w:ilvl w:val="0"/>
          <w:numId w:val="5"/>
        </w:numPr>
        <w:spacing w:after="0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Five</w:t>
      </w:r>
      <w:r w:rsidR="002E27E0" w:rsidRPr="00170C21">
        <w:rPr>
          <w:rFonts w:ascii="Times New Roman" w:hAnsi="Times New Roman" w:cs="Times New Roman"/>
          <w:b/>
          <w:sz w:val="24"/>
          <w:szCs w:val="24"/>
        </w:rPr>
        <w:t xml:space="preserve"> book reviews (</w:t>
      </w:r>
      <w:r w:rsidR="00EC56AC">
        <w:rPr>
          <w:rFonts w:ascii="Times New Roman" w:hAnsi="Times New Roman" w:cs="Times New Roman"/>
          <w:b/>
          <w:sz w:val="24"/>
          <w:szCs w:val="24"/>
        </w:rPr>
        <w:t>700 to 1500 words</w:t>
      </w:r>
      <w:r w:rsidR="002E27E0" w:rsidRPr="00170C21">
        <w:rPr>
          <w:rFonts w:ascii="Times New Roman" w:hAnsi="Times New Roman" w:cs="Times New Roman"/>
          <w:b/>
          <w:sz w:val="24"/>
          <w:szCs w:val="24"/>
        </w:rPr>
        <w:t>)</w:t>
      </w:r>
      <w:r w:rsidR="002E27E0" w:rsidRPr="00170C21">
        <w:rPr>
          <w:rFonts w:ascii="Times New Roman" w:hAnsi="Times New Roman" w:cs="Times New Roman"/>
          <w:sz w:val="24"/>
          <w:szCs w:val="24"/>
        </w:rPr>
        <w:t>.</w:t>
      </w:r>
      <w:r w:rsidR="00FD0011" w:rsidRPr="00FD0011">
        <w:rPr>
          <w:rFonts w:ascii="Times New Roman" w:hAnsi="Times New Roman" w:cs="Times New Roman"/>
          <w:sz w:val="24"/>
          <w:szCs w:val="24"/>
        </w:rPr>
        <w:t xml:space="preserve"> </w:t>
      </w:r>
      <w:r w:rsidR="00ED50C3">
        <w:rPr>
          <w:rFonts w:ascii="Times New Roman" w:hAnsi="Times New Roman" w:cs="Times New Roman"/>
          <w:sz w:val="24"/>
          <w:szCs w:val="24"/>
        </w:rPr>
        <w:t xml:space="preserve">10 % each + 10 % (I will double up your best one). </w:t>
      </w:r>
      <w:r w:rsidR="00C92E94">
        <w:rPr>
          <w:rFonts w:ascii="Times New Roman" w:hAnsi="Times New Roman" w:cs="Times New Roman"/>
          <w:sz w:val="24"/>
          <w:szCs w:val="24"/>
        </w:rPr>
        <w:t>Reviews will be based on a single monograph</w:t>
      </w:r>
      <w:r w:rsidR="002778CA">
        <w:rPr>
          <w:rFonts w:ascii="Times New Roman" w:hAnsi="Times New Roman" w:cs="Times New Roman"/>
          <w:sz w:val="24"/>
          <w:szCs w:val="24"/>
        </w:rPr>
        <w:t>.</w:t>
      </w:r>
      <w:r w:rsidR="00C92E94">
        <w:rPr>
          <w:rFonts w:ascii="Times New Roman" w:hAnsi="Times New Roman" w:cs="Times New Roman"/>
          <w:sz w:val="24"/>
          <w:szCs w:val="24"/>
        </w:rPr>
        <w:t xml:space="preserve"> </w:t>
      </w:r>
      <w:r w:rsidR="002E27E0" w:rsidRPr="00170C21">
        <w:rPr>
          <w:rFonts w:ascii="Times New Roman" w:hAnsi="Times New Roman" w:cs="Times New Roman"/>
          <w:sz w:val="24"/>
          <w:szCs w:val="24"/>
        </w:rPr>
        <w:t>You should describe the central argument/s, explore the author’s use of evidence and sources, and evaluate his/her contributions to the historiog</w:t>
      </w:r>
      <w:r w:rsidR="002E27E0" w:rsidRPr="00170C21">
        <w:rPr>
          <w:rFonts w:ascii="Times New Roman" w:hAnsi="Times New Roman" w:cs="Times New Roman"/>
          <w:sz w:val="24"/>
          <w:szCs w:val="24"/>
        </w:rPr>
        <w:lastRenderedPageBreak/>
        <w:t xml:space="preserve">raphy. </w:t>
      </w:r>
      <w:r w:rsidR="002778CA">
        <w:rPr>
          <w:rFonts w:ascii="Times New Roman" w:hAnsi="Times New Roman" w:cs="Times New Roman"/>
          <w:sz w:val="24"/>
          <w:szCs w:val="24"/>
        </w:rPr>
        <w:t>Because at your level, you may not be familiar with the significance of the work, y</w:t>
      </w:r>
      <w:r w:rsidR="002E27E0" w:rsidRPr="00170C21">
        <w:rPr>
          <w:rFonts w:ascii="Times New Roman" w:hAnsi="Times New Roman" w:cs="Times New Roman"/>
          <w:sz w:val="24"/>
          <w:szCs w:val="24"/>
        </w:rPr>
        <w:t>ou may consult</w:t>
      </w:r>
      <w:r w:rsidR="002778CA">
        <w:rPr>
          <w:rFonts w:ascii="Times New Roman" w:hAnsi="Times New Roman" w:cs="Times New Roman"/>
          <w:sz w:val="24"/>
          <w:szCs w:val="24"/>
        </w:rPr>
        <w:t xml:space="preserve">—actually you are urged to consult—the </w:t>
      </w:r>
      <w:r w:rsidR="002E27E0" w:rsidRPr="00170C21">
        <w:rPr>
          <w:rFonts w:ascii="Times New Roman" w:hAnsi="Times New Roman" w:cs="Times New Roman"/>
          <w:sz w:val="24"/>
          <w:szCs w:val="24"/>
        </w:rPr>
        <w:t>reviews of the book (if available) by other historians</w:t>
      </w:r>
      <w:r w:rsidR="00077E09" w:rsidRPr="00170C21">
        <w:rPr>
          <w:rFonts w:ascii="Times New Roman" w:hAnsi="Times New Roman" w:cs="Times New Roman"/>
          <w:sz w:val="24"/>
          <w:szCs w:val="24"/>
        </w:rPr>
        <w:t xml:space="preserve">. </w:t>
      </w:r>
      <w:r w:rsidR="002778CA">
        <w:rPr>
          <w:rFonts w:ascii="Times New Roman" w:hAnsi="Times New Roman" w:cs="Times New Roman"/>
          <w:sz w:val="24"/>
          <w:szCs w:val="24"/>
        </w:rPr>
        <w:t>You may want to do this after you write the bulk of your review and add this information as a way of conclusion. (</w:t>
      </w:r>
      <w:r w:rsidR="00077E09" w:rsidRPr="00170C21">
        <w:rPr>
          <w:rFonts w:ascii="Times New Roman" w:hAnsi="Times New Roman" w:cs="Times New Roman"/>
          <w:sz w:val="24"/>
          <w:szCs w:val="24"/>
        </w:rPr>
        <w:t>Just cite them</w:t>
      </w:r>
      <w:r w:rsidR="00101E68">
        <w:rPr>
          <w:rFonts w:ascii="Times New Roman" w:hAnsi="Times New Roman" w:cs="Times New Roman"/>
          <w:sz w:val="24"/>
          <w:szCs w:val="24"/>
        </w:rPr>
        <w:t xml:space="preserve"> </w:t>
      </w:r>
      <w:r w:rsidR="002778CA">
        <w:rPr>
          <w:rFonts w:ascii="Times New Roman" w:hAnsi="Times New Roman" w:cs="Times New Roman"/>
          <w:sz w:val="24"/>
          <w:szCs w:val="24"/>
        </w:rPr>
        <w:t xml:space="preserve">in a footnote.) </w:t>
      </w:r>
      <w:r w:rsidR="00077E09" w:rsidRPr="00170C21">
        <w:rPr>
          <w:rFonts w:ascii="Times New Roman" w:hAnsi="Times New Roman" w:cs="Times New Roman"/>
          <w:sz w:val="24"/>
          <w:szCs w:val="24"/>
        </w:rPr>
        <w:t xml:space="preserve">Reviews are due the day the monograph is assigned. Please submit via email before class. </w:t>
      </w:r>
      <w:r w:rsidR="00ED50C3">
        <w:rPr>
          <w:rFonts w:ascii="Times New Roman" w:hAnsi="Times New Roman" w:cs="Times New Roman"/>
          <w:sz w:val="24"/>
          <w:szCs w:val="24"/>
        </w:rPr>
        <w:t>You can submit additional book reviews for extra practice or grade improvement</w:t>
      </w:r>
      <w:r w:rsidR="002778CA">
        <w:rPr>
          <w:rFonts w:ascii="Times New Roman" w:hAnsi="Times New Roman" w:cs="Times New Roman"/>
          <w:sz w:val="24"/>
          <w:szCs w:val="24"/>
        </w:rPr>
        <w:t xml:space="preserve"> (as many as you like)</w:t>
      </w:r>
      <w:r w:rsidR="00ED50C3">
        <w:rPr>
          <w:rFonts w:ascii="Times New Roman" w:hAnsi="Times New Roman" w:cs="Times New Roman"/>
          <w:sz w:val="24"/>
          <w:szCs w:val="24"/>
        </w:rPr>
        <w:t xml:space="preserve">. </w:t>
      </w:r>
      <w:r w:rsidR="002778CA">
        <w:rPr>
          <w:rFonts w:ascii="Times New Roman" w:hAnsi="Times New Roman" w:cs="Times New Roman"/>
          <w:sz w:val="24"/>
          <w:szCs w:val="24"/>
        </w:rPr>
        <w:t>However, o</w:t>
      </w:r>
      <w:r w:rsidR="00ED50C3">
        <w:rPr>
          <w:rFonts w:ascii="Times New Roman" w:hAnsi="Times New Roman" w:cs="Times New Roman"/>
          <w:sz w:val="24"/>
          <w:szCs w:val="24"/>
        </w:rPr>
        <w:t xml:space="preserve">nly forthcoming—rather than past—readings, however for additional reviews. </w:t>
      </w:r>
      <w:r w:rsidR="00170C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6AC" w:rsidRPr="00ED50C3" w:rsidRDefault="00EC56AC" w:rsidP="00165686">
      <w:pPr>
        <w:pStyle w:val="ListParagraph"/>
        <w:spacing w:after="0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077E09" w:rsidRDefault="00077E09" w:rsidP="00165686">
      <w:pPr>
        <w:pStyle w:val="ListParagraph"/>
        <w:numPr>
          <w:ilvl w:val="0"/>
          <w:numId w:val="5"/>
        </w:numPr>
        <w:spacing w:after="0"/>
        <w:ind w:left="432" w:hanging="432"/>
        <w:rPr>
          <w:rFonts w:ascii="Times New Roman" w:hAnsi="Times New Roman" w:cs="Times New Roman"/>
          <w:sz w:val="24"/>
          <w:szCs w:val="24"/>
        </w:rPr>
      </w:pPr>
      <w:r w:rsidRPr="00170C21">
        <w:rPr>
          <w:rFonts w:ascii="Times New Roman" w:hAnsi="Times New Roman" w:cs="Times New Roman"/>
          <w:b/>
          <w:sz w:val="24"/>
          <w:szCs w:val="24"/>
        </w:rPr>
        <w:t>Contribution to</w:t>
      </w:r>
      <w:r w:rsidR="00170C21">
        <w:rPr>
          <w:rFonts w:ascii="Times New Roman" w:hAnsi="Times New Roman" w:cs="Times New Roman"/>
          <w:b/>
          <w:sz w:val="24"/>
          <w:szCs w:val="24"/>
        </w:rPr>
        <w:t xml:space="preserve"> seminar discussions</w:t>
      </w:r>
      <w:r w:rsidRPr="00170C21">
        <w:rPr>
          <w:rFonts w:ascii="Times New Roman" w:hAnsi="Times New Roman" w:cs="Times New Roman"/>
          <w:sz w:val="24"/>
          <w:szCs w:val="24"/>
        </w:rPr>
        <w:t xml:space="preserve">. </w:t>
      </w:r>
      <w:r w:rsidR="00ED50C3">
        <w:rPr>
          <w:rFonts w:ascii="Times New Roman" w:hAnsi="Times New Roman" w:cs="Times New Roman"/>
          <w:sz w:val="24"/>
          <w:szCs w:val="24"/>
        </w:rPr>
        <w:t>4</w:t>
      </w:r>
      <w:r w:rsidRPr="00170C21">
        <w:rPr>
          <w:rFonts w:ascii="Times New Roman" w:hAnsi="Times New Roman" w:cs="Times New Roman"/>
          <w:sz w:val="24"/>
          <w:szCs w:val="24"/>
        </w:rPr>
        <w:t>0 %.</w:t>
      </w:r>
      <w:r w:rsidR="00ED50C3">
        <w:rPr>
          <w:rFonts w:ascii="Times New Roman" w:hAnsi="Times New Roman" w:cs="Times New Roman"/>
          <w:sz w:val="24"/>
          <w:szCs w:val="24"/>
        </w:rPr>
        <w:t xml:space="preserve"> </w:t>
      </w:r>
      <w:r w:rsidR="00EC56AC">
        <w:rPr>
          <w:rFonts w:ascii="Times New Roman" w:hAnsi="Times New Roman" w:cs="Times New Roman"/>
          <w:sz w:val="24"/>
          <w:szCs w:val="24"/>
        </w:rPr>
        <w:t xml:space="preserve">This will be based on attendance and </w:t>
      </w:r>
      <w:r w:rsidR="00EB0261">
        <w:rPr>
          <w:rFonts w:ascii="Times New Roman" w:hAnsi="Times New Roman" w:cs="Times New Roman"/>
          <w:sz w:val="24"/>
          <w:szCs w:val="24"/>
        </w:rPr>
        <w:t xml:space="preserve">participation. </w:t>
      </w:r>
      <w:r w:rsidR="00EC56AC">
        <w:rPr>
          <w:rFonts w:ascii="Times New Roman" w:hAnsi="Times New Roman" w:cs="Times New Roman"/>
          <w:sz w:val="24"/>
          <w:szCs w:val="24"/>
        </w:rPr>
        <w:t>This is a small seminar, so if you have an emergency, please text me (as your emergency permits), 765-421-2908. I will be overseas a few times during the semester (check schedule below). We will not meet, but you are still responsible for completing the readings, which will be discussed in class the following</w:t>
      </w:r>
      <w:r w:rsidR="00945790">
        <w:rPr>
          <w:rFonts w:ascii="Times New Roman" w:hAnsi="Times New Roman" w:cs="Times New Roman"/>
          <w:sz w:val="24"/>
          <w:szCs w:val="24"/>
        </w:rPr>
        <w:t xml:space="preserve"> class</w:t>
      </w:r>
      <w:r w:rsidR="00EC56AC">
        <w:rPr>
          <w:rFonts w:ascii="Times New Roman" w:hAnsi="Times New Roman" w:cs="Times New Roman"/>
          <w:sz w:val="24"/>
          <w:szCs w:val="24"/>
        </w:rPr>
        <w:t xml:space="preserve">. </w:t>
      </w:r>
      <w:r w:rsidR="00ED50C3" w:rsidRPr="00EC56AC">
        <w:rPr>
          <w:rFonts w:ascii="Times New Roman" w:hAnsi="Times New Roman" w:cs="Times New Roman"/>
          <w:sz w:val="24"/>
          <w:szCs w:val="24"/>
        </w:rPr>
        <w:t xml:space="preserve"> </w:t>
      </w:r>
      <w:r w:rsidRPr="00EC5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686" w:rsidRPr="00165686" w:rsidRDefault="00165686" w:rsidP="001656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CA4" w:rsidRDefault="00077E09" w:rsidP="00165686">
      <w:pPr>
        <w:spacing w:after="0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F28EF" w:rsidRPr="00077E09">
        <w:rPr>
          <w:rFonts w:ascii="Times New Roman" w:hAnsi="Times New Roman" w:cs="Times New Roman"/>
          <w:sz w:val="24"/>
          <w:szCs w:val="24"/>
        </w:rPr>
        <w:t>lass Schedule</w:t>
      </w:r>
    </w:p>
    <w:p w:rsidR="00165686" w:rsidRPr="00077E09" w:rsidRDefault="00165686" w:rsidP="00165686">
      <w:pPr>
        <w:spacing w:after="0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913359" w:rsidRDefault="001F28EF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 w:rsidRPr="00865DC8">
        <w:rPr>
          <w:rFonts w:ascii="Times New Roman" w:hAnsi="Times New Roman" w:cs="Times New Roman"/>
          <w:b/>
          <w:sz w:val="24"/>
          <w:szCs w:val="24"/>
        </w:rPr>
        <w:t>January 1</w:t>
      </w:r>
      <w:r w:rsidR="00ED50C3">
        <w:rPr>
          <w:rFonts w:ascii="Times New Roman" w:hAnsi="Times New Roman" w:cs="Times New Roman"/>
          <w:b/>
          <w:sz w:val="24"/>
          <w:szCs w:val="24"/>
        </w:rPr>
        <w:t>7</w:t>
      </w:r>
      <w:r w:rsidR="00865DC8" w:rsidRPr="00865DC8">
        <w:rPr>
          <w:rFonts w:ascii="Times New Roman" w:hAnsi="Times New Roman" w:cs="Times New Roman"/>
          <w:b/>
          <w:sz w:val="24"/>
          <w:szCs w:val="24"/>
        </w:rPr>
        <w:t xml:space="preserve">: Getting </w:t>
      </w:r>
      <w:r w:rsidR="00A923A7">
        <w:rPr>
          <w:rFonts w:ascii="Times New Roman" w:hAnsi="Times New Roman" w:cs="Times New Roman"/>
          <w:b/>
          <w:sz w:val="24"/>
          <w:szCs w:val="24"/>
        </w:rPr>
        <w:t>s</w:t>
      </w:r>
      <w:r w:rsidR="00865DC8" w:rsidRPr="00865DC8">
        <w:rPr>
          <w:rFonts w:ascii="Times New Roman" w:hAnsi="Times New Roman" w:cs="Times New Roman"/>
          <w:b/>
          <w:sz w:val="24"/>
          <w:szCs w:val="24"/>
        </w:rPr>
        <w:t>tarted</w:t>
      </w:r>
      <w:r w:rsidR="00865D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5B3" w:rsidRDefault="00EB0261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Readings on Entangled Histories, from an AHR (American Historical Review forum). </w:t>
      </w:r>
    </w:p>
    <w:p w:rsidR="002C45A9" w:rsidRDefault="002C45A9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B9548C" w:rsidRDefault="00B9548C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Eliga H. Gould, “Entangled Histories, Entangled Worlds: The English-Speaking Atlantic as a Spanish Periphery,” AHR 112: 3 (June 2007): 764-786. </w:t>
      </w:r>
    </w:p>
    <w:p w:rsidR="00B9548C" w:rsidRDefault="00B9548C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Jorge Cañizares-Esguerra, “Entangled Histories: Borderland Historiographies in New Clothes?” </w:t>
      </w:r>
      <w:r w:rsidRPr="00BC5845">
        <w:rPr>
          <w:rFonts w:ascii="Times New Roman" w:hAnsi="Times New Roman" w:cs="Times New Roman"/>
          <w:sz w:val="24"/>
          <w:szCs w:val="24"/>
        </w:rPr>
        <w:t>AHR 112: 3 (June 2007):</w:t>
      </w:r>
      <w:r>
        <w:rPr>
          <w:rFonts w:ascii="Times New Roman" w:hAnsi="Times New Roman" w:cs="Times New Roman"/>
          <w:sz w:val="24"/>
          <w:szCs w:val="24"/>
        </w:rPr>
        <w:t xml:space="preserve"> 787-799.</w:t>
      </w:r>
    </w:p>
    <w:p w:rsidR="00B9548C" w:rsidRDefault="00B9548C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Eliga H. Gould, “Entangled Atlantic Histories: A Response from the Anglo-American Periphery,” AHR 112: 5 (Dec. 2007): 1415-1422. </w:t>
      </w:r>
    </w:p>
    <w:p w:rsidR="00B9548C" w:rsidRDefault="00740EAE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Jorge Cañizares-Esguerra, “The Core and Peripheries of Our National Narratives: A Response from IH-35,” AHR 112: 5 (Dec. 2007: 1423-1431.</w:t>
      </w:r>
    </w:p>
    <w:p w:rsidR="002C45A9" w:rsidRDefault="002C45A9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EB0261" w:rsidRDefault="00EB0261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24</w:t>
      </w:r>
      <w:r w:rsidR="0061075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The Birth of the Atlantic</w:t>
      </w:r>
    </w:p>
    <w:p w:rsidR="00740EAE" w:rsidRDefault="00740EAE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</w:p>
    <w:p w:rsidR="00EB0261" w:rsidRDefault="00EB0261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Excerpts from John Thor</w:t>
      </w:r>
      <w:r w:rsidR="00740EA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ton, </w:t>
      </w:r>
      <w:r w:rsidRPr="00740EAE">
        <w:rPr>
          <w:rFonts w:ascii="Times New Roman" w:hAnsi="Times New Roman" w:cs="Times New Roman"/>
          <w:i/>
          <w:sz w:val="24"/>
          <w:szCs w:val="24"/>
        </w:rPr>
        <w:t>Africa and Africans in the Making of the Atlantic World, 1400-1800</w:t>
      </w:r>
      <w:r>
        <w:rPr>
          <w:rFonts w:ascii="Times New Roman" w:hAnsi="Times New Roman" w:cs="Times New Roman"/>
          <w:sz w:val="24"/>
          <w:szCs w:val="24"/>
        </w:rPr>
        <w:t xml:space="preserve">. Introduction and Chapter 1. </w:t>
      </w:r>
    </w:p>
    <w:p w:rsidR="00EB0261" w:rsidRDefault="00EB0261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B9548C" w:rsidRDefault="00EB0261" w:rsidP="00165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H. Elliott, Empires of the Atlantic World: Britain and Spain in America</w:t>
      </w:r>
      <w:r w:rsidR="00B9548C">
        <w:rPr>
          <w:rFonts w:ascii="Times New Roman" w:hAnsi="Times New Roman" w:cs="Times New Roman"/>
          <w:sz w:val="24"/>
          <w:szCs w:val="24"/>
        </w:rPr>
        <w:t xml:space="preserve">, Introduction, Part I (we will divide the chapters). </w:t>
      </w:r>
    </w:p>
    <w:p w:rsidR="00B9548C" w:rsidRDefault="00B9548C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</w:p>
    <w:p w:rsidR="00B9548C" w:rsidRDefault="00B9548C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titles that may be of interest</w:t>
      </w:r>
      <w:r w:rsidR="00740EAE">
        <w:rPr>
          <w:rFonts w:ascii="Times New Roman" w:hAnsi="Times New Roman" w:cs="Times New Roman"/>
          <w:sz w:val="24"/>
          <w:szCs w:val="24"/>
        </w:rPr>
        <w:t xml:space="preserve"> (these can be used to write book reviews)</w:t>
      </w:r>
    </w:p>
    <w:p w:rsidR="00B9548C" w:rsidRDefault="00B9548C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E54DF3" w:rsidRDefault="00E54DF3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Yuen-Gen Liang, </w:t>
      </w:r>
      <w:r w:rsidRPr="00CB58EE">
        <w:rPr>
          <w:rFonts w:ascii="Times New Roman" w:hAnsi="Times New Roman" w:cs="Times New Roman"/>
          <w:i/>
          <w:sz w:val="24"/>
          <w:szCs w:val="24"/>
        </w:rPr>
        <w:t>Family and Empire: The Fernández de Córdoba and the Spanish Realm</w:t>
      </w:r>
      <w:r>
        <w:rPr>
          <w:rFonts w:ascii="Times New Roman" w:hAnsi="Times New Roman" w:cs="Times New Roman"/>
          <w:sz w:val="24"/>
          <w:szCs w:val="24"/>
        </w:rPr>
        <w:t xml:space="preserve">, Philadelphia: University of Pennsylvania Press, 2011. </w:t>
      </w:r>
    </w:p>
    <w:p w:rsidR="00BA2398" w:rsidRDefault="00BA2398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 w:rsidRPr="00BA2398">
        <w:rPr>
          <w:rFonts w:ascii="Times New Roman" w:hAnsi="Times New Roman" w:cs="Times New Roman"/>
          <w:sz w:val="24"/>
          <w:szCs w:val="24"/>
        </w:rPr>
        <w:t xml:space="preserve">Rolena Adorno, </w:t>
      </w:r>
      <w:r w:rsidRPr="00BA2398">
        <w:rPr>
          <w:rFonts w:ascii="Times New Roman" w:hAnsi="Times New Roman" w:cs="Times New Roman"/>
          <w:i/>
          <w:sz w:val="24"/>
          <w:szCs w:val="24"/>
        </w:rPr>
        <w:t>The Polemics of Possession in Spanish American Narrative.</w:t>
      </w:r>
      <w:r w:rsidRPr="00BA2398">
        <w:rPr>
          <w:rFonts w:ascii="Times New Roman" w:hAnsi="Times New Roman" w:cs="Times New Roman"/>
          <w:sz w:val="24"/>
          <w:szCs w:val="24"/>
        </w:rPr>
        <w:t xml:space="preserve"> New Haven: Yale University Press, 2007.</w:t>
      </w:r>
    </w:p>
    <w:p w:rsidR="002A7E6C" w:rsidRDefault="002A7E6C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 w:rsidRPr="002A7E6C">
        <w:rPr>
          <w:rFonts w:ascii="Times New Roman" w:hAnsi="Times New Roman" w:cs="Times New Roman"/>
          <w:sz w:val="24"/>
          <w:szCs w:val="24"/>
        </w:rPr>
        <w:t xml:space="preserve">Ida Altman, </w:t>
      </w:r>
      <w:r w:rsidRPr="002A7E6C">
        <w:rPr>
          <w:rFonts w:ascii="Times New Roman" w:hAnsi="Times New Roman" w:cs="Times New Roman"/>
          <w:i/>
          <w:sz w:val="24"/>
          <w:szCs w:val="24"/>
        </w:rPr>
        <w:t xml:space="preserve">Emigrants and Society: Extremadura and Spanish America in the Sixteenth Century.  </w:t>
      </w:r>
      <w:r w:rsidRPr="002A7E6C">
        <w:rPr>
          <w:rFonts w:ascii="Times New Roman" w:hAnsi="Times New Roman" w:cs="Times New Roman"/>
          <w:sz w:val="24"/>
          <w:szCs w:val="24"/>
        </w:rPr>
        <w:t xml:space="preserve">Berkeley: University of California Press, 1989. </w:t>
      </w:r>
    </w:p>
    <w:p w:rsidR="00B9548C" w:rsidRPr="00BC5845" w:rsidRDefault="00B9548C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353CDE">
        <w:rPr>
          <w:rFonts w:ascii="Times New Roman" w:hAnsi="Times New Roman" w:cs="Times New Roman"/>
          <w:sz w:val="24"/>
          <w:szCs w:val="24"/>
        </w:rPr>
        <w:t>orge Cañizares-Esguerra,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CDE">
        <w:rPr>
          <w:rFonts w:ascii="Times New Roman" w:hAnsi="Times New Roman" w:cs="Times New Roman"/>
          <w:i/>
          <w:sz w:val="24"/>
          <w:szCs w:val="24"/>
        </w:rPr>
        <w:t xml:space="preserve">Puritan Conquistadors: Iberianizing the Atlantic, 1550-1700 </w:t>
      </w:r>
      <w:r>
        <w:rPr>
          <w:rFonts w:ascii="Times New Roman" w:hAnsi="Times New Roman" w:cs="Times New Roman"/>
          <w:sz w:val="24"/>
          <w:szCs w:val="24"/>
        </w:rPr>
        <w:t>(Stanford University, 2006).</w:t>
      </w:r>
    </w:p>
    <w:p w:rsidR="002E27E0" w:rsidRPr="002A7E6C" w:rsidRDefault="002E27E0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6B6F99" w:rsidRDefault="00740EAE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31</w:t>
      </w:r>
      <w:r w:rsidR="00D20853" w:rsidRPr="005047FC">
        <w:rPr>
          <w:rFonts w:ascii="Times New Roman" w:hAnsi="Times New Roman" w:cs="Times New Roman"/>
          <w:b/>
          <w:sz w:val="24"/>
          <w:szCs w:val="24"/>
        </w:rPr>
        <w:t>:</w:t>
      </w:r>
      <w:r w:rsidR="00EC6701" w:rsidRPr="005047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Entanglements in the long 16</w:t>
      </w:r>
      <w:r w:rsidRPr="00740EA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century. </w:t>
      </w:r>
    </w:p>
    <w:p w:rsidR="00740EAE" w:rsidRPr="009104E4" w:rsidRDefault="00740EAE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</w:p>
    <w:p w:rsidR="00D86159" w:rsidRDefault="00D86159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 w:rsidRPr="00D86159">
        <w:rPr>
          <w:rFonts w:ascii="Times New Roman" w:hAnsi="Times New Roman" w:cs="Times New Roman"/>
          <w:sz w:val="24"/>
          <w:szCs w:val="24"/>
        </w:rPr>
        <w:t xml:space="preserve">John H. Elliott, </w:t>
      </w:r>
      <w:r w:rsidRPr="00D86159">
        <w:rPr>
          <w:rFonts w:ascii="Times New Roman" w:hAnsi="Times New Roman" w:cs="Times New Roman"/>
          <w:i/>
          <w:sz w:val="24"/>
          <w:szCs w:val="24"/>
        </w:rPr>
        <w:t>Empires of the Atlantic World</w:t>
      </w:r>
      <w:r w:rsidRPr="00D86159">
        <w:rPr>
          <w:rFonts w:ascii="Times New Roman" w:hAnsi="Times New Roman" w:cs="Times New Roman"/>
          <w:sz w:val="24"/>
          <w:szCs w:val="24"/>
        </w:rPr>
        <w:t>, (</w:t>
      </w:r>
      <w:r>
        <w:rPr>
          <w:rFonts w:ascii="Times New Roman" w:hAnsi="Times New Roman" w:cs="Times New Roman"/>
          <w:sz w:val="24"/>
          <w:szCs w:val="24"/>
        </w:rPr>
        <w:t>Part II</w:t>
      </w:r>
      <w:r w:rsidRPr="00D86159">
        <w:rPr>
          <w:rFonts w:ascii="Times New Roman" w:hAnsi="Times New Roman" w:cs="Times New Roman"/>
          <w:sz w:val="24"/>
          <w:szCs w:val="24"/>
        </w:rPr>
        <w:t>)</w:t>
      </w:r>
      <w:r w:rsidR="00E700FA">
        <w:rPr>
          <w:rFonts w:ascii="Times New Roman" w:hAnsi="Times New Roman" w:cs="Times New Roman"/>
          <w:sz w:val="24"/>
          <w:szCs w:val="24"/>
        </w:rPr>
        <w:t>.</w:t>
      </w:r>
    </w:p>
    <w:p w:rsidR="00740EAE" w:rsidRDefault="00740EAE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740EAE" w:rsidRDefault="00740EAE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 Lane, </w:t>
      </w:r>
      <w:r w:rsidRPr="00740EAE">
        <w:rPr>
          <w:rFonts w:ascii="Times New Roman" w:hAnsi="Times New Roman" w:cs="Times New Roman"/>
          <w:i/>
          <w:sz w:val="24"/>
          <w:szCs w:val="24"/>
        </w:rPr>
        <w:t>Pillaging the Empire: Global Piracy on the High Seas, 1500-1750</w:t>
      </w:r>
      <w:r>
        <w:rPr>
          <w:rFonts w:ascii="Times New Roman" w:hAnsi="Times New Roman" w:cs="Times New Roman"/>
          <w:sz w:val="24"/>
          <w:szCs w:val="24"/>
        </w:rPr>
        <w:t>, Introduction, Chapter 1</w:t>
      </w:r>
      <w:r w:rsidR="00662573">
        <w:rPr>
          <w:rFonts w:ascii="Times New Roman" w:hAnsi="Times New Roman" w:cs="Times New Roman"/>
          <w:sz w:val="24"/>
          <w:szCs w:val="24"/>
        </w:rPr>
        <w:t>: “Spain and the Sixteenth-Century Corsairs,”</w:t>
      </w:r>
      <w:r>
        <w:rPr>
          <w:rFonts w:ascii="Times New Roman" w:hAnsi="Times New Roman" w:cs="Times New Roman"/>
          <w:sz w:val="24"/>
          <w:szCs w:val="24"/>
        </w:rPr>
        <w:t xml:space="preserve"> and Chapter 2</w:t>
      </w:r>
      <w:r w:rsidR="00662573">
        <w:rPr>
          <w:rFonts w:ascii="Times New Roman" w:hAnsi="Times New Roman" w:cs="Times New Roman"/>
          <w:sz w:val="24"/>
          <w:szCs w:val="24"/>
        </w:rPr>
        <w:t>: “Smuglers, Pirates, and Privateers: The Elizabethans.”</w:t>
      </w:r>
    </w:p>
    <w:p w:rsidR="00740EAE" w:rsidRDefault="00740EAE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E700FA" w:rsidRDefault="00662573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</w:t>
      </w:r>
      <w:r w:rsidR="00740EAE">
        <w:rPr>
          <w:rFonts w:ascii="Times New Roman" w:hAnsi="Times New Roman" w:cs="Times New Roman"/>
          <w:sz w:val="24"/>
          <w:szCs w:val="24"/>
        </w:rPr>
        <w:t>:</w:t>
      </w:r>
    </w:p>
    <w:p w:rsidR="00740EAE" w:rsidRDefault="00740EAE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740EAE" w:rsidRDefault="00740EAE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Anthony Pagden, </w:t>
      </w:r>
      <w:r w:rsidRPr="00740EAE">
        <w:rPr>
          <w:rFonts w:ascii="Times New Roman" w:hAnsi="Times New Roman" w:cs="Times New Roman"/>
          <w:i/>
          <w:sz w:val="24"/>
          <w:szCs w:val="24"/>
        </w:rPr>
        <w:t>European Encounters with the New World, Yale University Press</w:t>
      </w:r>
      <w:r>
        <w:rPr>
          <w:rFonts w:ascii="Times New Roman" w:hAnsi="Times New Roman" w:cs="Times New Roman"/>
          <w:sz w:val="24"/>
          <w:szCs w:val="24"/>
        </w:rPr>
        <w:t>, 1993</w:t>
      </w:r>
    </w:p>
    <w:p w:rsidR="00662573" w:rsidRDefault="00662573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662573" w:rsidRDefault="00662573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Stephen Greenblatt, </w:t>
      </w:r>
      <w:r w:rsidRPr="00662573">
        <w:rPr>
          <w:rFonts w:ascii="Times New Roman" w:hAnsi="Times New Roman" w:cs="Times New Roman"/>
          <w:i/>
          <w:sz w:val="24"/>
          <w:szCs w:val="24"/>
        </w:rPr>
        <w:t>Marvelous Possessions: The Wonder of the New World</w:t>
      </w:r>
      <w:r>
        <w:rPr>
          <w:rFonts w:ascii="Times New Roman" w:hAnsi="Times New Roman" w:cs="Times New Roman"/>
          <w:sz w:val="24"/>
          <w:szCs w:val="24"/>
        </w:rPr>
        <w:t xml:space="preserve">, University of Chicago, 1991, 2017. </w:t>
      </w:r>
    </w:p>
    <w:p w:rsidR="00662573" w:rsidRDefault="00662573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662573" w:rsidRDefault="00662573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  <w:r w:rsidRPr="00324613">
        <w:rPr>
          <w:rFonts w:ascii="Times New Roman" w:hAnsi="Times New Roman" w:cs="Times New Roman"/>
          <w:sz w:val="24"/>
          <w:szCs w:val="24"/>
        </w:rPr>
        <w:t xml:space="preserve">Fernand Braudel, </w:t>
      </w:r>
      <w:r w:rsidRPr="00324613">
        <w:rPr>
          <w:rFonts w:ascii="Times New Roman" w:hAnsi="Times New Roman" w:cs="Times New Roman"/>
          <w:bCs/>
          <w:i/>
          <w:sz w:val="24"/>
          <w:szCs w:val="24"/>
        </w:rPr>
        <w:t>The Mediterranean and the Mediterranean World in the Age of Philip II</w:t>
      </w:r>
      <w:r w:rsidRPr="00324613">
        <w:rPr>
          <w:rFonts w:ascii="Times New Roman" w:hAnsi="Times New Roman" w:cs="Times New Roman"/>
          <w:bCs/>
          <w:sz w:val="24"/>
          <w:szCs w:val="24"/>
        </w:rPr>
        <w:t>, 2 Vols. (University of California, 1996).  </w:t>
      </w:r>
      <w:r w:rsidRPr="00324613">
        <w:rPr>
          <w:rFonts w:ascii="Times New Roman" w:hAnsi="Times New Roman" w:cs="Times New Roman"/>
          <w:b/>
          <w:sz w:val="24"/>
          <w:szCs w:val="24"/>
        </w:rPr>
        <w:tab/>
      </w:r>
    </w:p>
    <w:p w:rsidR="002C45A9" w:rsidRDefault="002C45A9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</w:p>
    <w:p w:rsidR="002C45A9" w:rsidRPr="002C45A9" w:rsidRDefault="002C45A9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Charles Verlinden, The Beginning of Modern Colonization: Eleven Essays with an Introduction, trans. By Yvonne Freccero (Cornell University Press, 1970). </w:t>
      </w:r>
    </w:p>
    <w:p w:rsidR="002C45A9" w:rsidRDefault="002C45A9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</w:p>
    <w:p w:rsidR="002C45A9" w:rsidRDefault="002C45A9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Rila Mukherjee, </w:t>
      </w:r>
      <w:r w:rsidRPr="002C45A9">
        <w:rPr>
          <w:rFonts w:ascii="Times New Roman" w:hAnsi="Times New Roman" w:cs="Times New Roman"/>
          <w:i/>
          <w:sz w:val="24"/>
          <w:szCs w:val="24"/>
        </w:rPr>
        <w:t>Networks in the First Global Age, 1400-1800</w:t>
      </w:r>
      <w:r>
        <w:rPr>
          <w:rFonts w:ascii="Times New Roman" w:hAnsi="Times New Roman" w:cs="Times New Roman"/>
          <w:sz w:val="24"/>
          <w:szCs w:val="24"/>
        </w:rPr>
        <w:t xml:space="preserve"> (Primus Books, 2011), Intro + selected chapters.</w:t>
      </w:r>
    </w:p>
    <w:p w:rsidR="00740EAE" w:rsidRDefault="00740EAE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</w:p>
    <w:p w:rsidR="00604148" w:rsidRDefault="00931EC6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February </w:t>
      </w:r>
      <w:r w:rsidR="00662573">
        <w:rPr>
          <w:rFonts w:ascii="Times New Roman" w:hAnsi="Times New Roman" w:cs="Times New Roman"/>
          <w:b/>
          <w:sz w:val="24"/>
          <w:szCs w:val="24"/>
        </w:rPr>
        <w:t>7</w:t>
      </w:r>
      <w:r w:rsidR="002C45A9">
        <w:rPr>
          <w:rFonts w:ascii="Times New Roman" w:hAnsi="Times New Roman" w:cs="Times New Roman"/>
          <w:b/>
          <w:sz w:val="24"/>
          <w:szCs w:val="24"/>
        </w:rPr>
        <w:t xml:space="preserve"> and 14</w:t>
      </w:r>
      <w:r w:rsidR="00F97EA2" w:rsidRPr="005047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2573">
        <w:rPr>
          <w:rFonts w:ascii="Times New Roman" w:hAnsi="Times New Roman" w:cs="Times New Roman"/>
          <w:b/>
          <w:sz w:val="24"/>
          <w:szCs w:val="24"/>
        </w:rPr>
        <w:t>Living in an age of Imperial Entanglements</w:t>
      </w:r>
    </w:p>
    <w:p w:rsidR="002C45A9" w:rsidRDefault="002C45A9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</w:p>
    <w:p w:rsidR="002C45A9" w:rsidRDefault="002C45A9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Choose from the following:</w:t>
      </w:r>
    </w:p>
    <w:p w:rsidR="00662573" w:rsidRDefault="00662573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</w:p>
    <w:p w:rsidR="00662573" w:rsidRPr="00662573" w:rsidRDefault="002C45A9" w:rsidP="00165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Theme="minorEastAsia" w:hAnsi="Times New Roman" w:cs="Times New Roman"/>
          <w:iCs/>
          <w:kern w:val="28"/>
          <w:sz w:val="24"/>
          <w:szCs w:val="24"/>
        </w:rPr>
      </w:pPr>
      <w:r w:rsidRPr="002C45A9">
        <w:rPr>
          <w:rFonts w:ascii="Times New Roman" w:eastAsiaTheme="minorEastAsia" w:hAnsi="Times New Roman" w:cs="Times New Roman"/>
          <w:kern w:val="28"/>
          <w:sz w:val="24"/>
          <w:szCs w:val="24"/>
        </w:rPr>
        <w:t xml:space="preserve">Daviken </w:t>
      </w:r>
      <w:r w:rsidR="00662573" w:rsidRPr="00662573">
        <w:rPr>
          <w:rFonts w:ascii="Times New Roman" w:eastAsiaTheme="minorEastAsia" w:hAnsi="Times New Roman" w:cs="Times New Roman"/>
          <w:kern w:val="28"/>
          <w:sz w:val="24"/>
          <w:szCs w:val="24"/>
        </w:rPr>
        <w:t xml:space="preserve">Studnicki-Gizbert, </w:t>
      </w:r>
      <w:r w:rsidR="00662573" w:rsidRPr="00662573">
        <w:rPr>
          <w:rFonts w:ascii="Times New Roman" w:eastAsiaTheme="minorEastAsia" w:hAnsi="Times New Roman" w:cs="Times New Roman"/>
          <w:i/>
          <w:iCs/>
          <w:kern w:val="28"/>
          <w:sz w:val="24"/>
          <w:szCs w:val="24"/>
        </w:rPr>
        <w:t>A Nation Upon the Ocean Sea, Portugal’s Atlantic Diaspora and the Crisis o</w:t>
      </w:r>
      <w:r>
        <w:rPr>
          <w:rFonts w:ascii="Times New Roman" w:eastAsiaTheme="minorEastAsia" w:hAnsi="Times New Roman" w:cs="Times New Roman"/>
          <w:i/>
          <w:iCs/>
          <w:kern w:val="28"/>
          <w:sz w:val="24"/>
          <w:szCs w:val="24"/>
        </w:rPr>
        <w:t xml:space="preserve">f the Spanish Empire, 1492-1640, </w:t>
      </w:r>
      <w:r>
        <w:rPr>
          <w:rFonts w:ascii="Times New Roman" w:eastAsiaTheme="minorEastAsia" w:hAnsi="Times New Roman" w:cs="Times New Roman"/>
          <w:iCs/>
          <w:kern w:val="28"/>
          <w:sz w:val="24"/>
          <w:szCs w:val="24"/>
        </w:rPr>
        <w:t xml:space="preserve">Oxford University Press, 2007. </w:t>
      </w:r>
    </w:p>
    <w:p w:rsidR="00662573" w:rsidRDefault="00662573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</w:p>
    <w:p w:rsidR="002C45A9" w:rsidRDefault="002C45A9" w:rsidP="00165686">
      <w:pPr>
        <w:spacing w:after="0" w:line="240" w:lineRule="auto"/>
        <w:ind w:left="432" w:hanging="43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Alexandra Parma Cook and Noble David Cook, </w:t>
      </w:r>
      <w:r w:rsidRPr="00711B5B">
        <w:rPr>
          <w:rFonts w:ascii="Times New Roman" w:hAnsi="Times New Roman" w:cs="Times New Roman"/>
          <w:bCs/>
          <w:i/>
          <w:sz w:val="24"/>
          <w:szCs w:val="24"/>
        </w:rPr>
        <w:t xml:space="preserve">Good Faith and Truthful Ignorance: A Case of Trans-Atlantic Bigamy </w:t>
      </w:r>
      <w:r>
        <w:rPr>
          <w:rFonts w:ascii="Times New Roman" w:hAnsi="Times New Roman" w:cs="Times New Roman"/>
          <w:bCs/>
          <w:sz w:val="24"/>
          <w:szCs w:val="24"/>
        </w:rPr>
        <w:t>(Duke University, 1991).</w:t>
      </w:r>
    </w:p>
    <w:p w:rsidR="00165686" w:rsidRDefault="00165686" w:rsidP="00165686">
      <w:pPr>
        <w:spacing w:after="0" w:line="240" w:lineRule="auto"/>
        <w:ind w:left="432" w:hanging="432"/>
        <w:rPr>
          <w:rFonts w:ascii="Times New Roman" w:hAnsi="Times New Roman" w:cs="Times New Roman"/>
          <w:bCs/>
          <w:sz w:val="24"/>
          <w:szCs w:val="24"/>
        </w:rPr>
      </w:pPr>
    </w:p>
    <w:p w:rsidR="002C45A9" w:rsidRDefault="002C45A9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James H. Sweet, Recreating Africa: Culture, Kinship, and Religion in the African-Portuguese World, 1441-1770.</w:t>
      </w:r>
    </w:p>
    <w:p w:rsidR="00165686" w:rsidRDefault="00165686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2F7F5C" w:rsidRDefault="002C45A9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Harms, </w:t>
      </w:r>
      <w:r w:rsidRPr="00AC4BD9">
        <w:rPr>
          <w:rFonts w:ascii="Times New Roman" w:hAnsi="Times New Roman" w:cs="Times New Roman"/>
          <w:i/>
          <w:sz w:val="24"/>
          <w:szCs w:val="24"/>
        </w:rPr>
        <w:t>The Diligent: A Voyage Through the Worlds of the Slave Trade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C4BD9">
        <w:rPr>
          <w:rFonts w:ascii="Times New Roman" w:hAnsi="Times New Roman" w:cs="Times New Roman"/>
          <w:sz w:val="24"/>
          <w:szCs w:val="24"/>
        </w:rPr>
        <w:t xml:space="preserve">Basic Books, 2002. </w:t>
      </w:r>
    </w:p>
    <w:p w:rsidR="00165686" w:rsidRDefault="00165686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165686" w:rsidRDefault="00165686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165686" w:rsidRDefault="00165686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EE1C02" w:rsidRDefault="00EE1C02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324613" w:rsidRDefault="00AC4BD9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21</w:t>
      </w:r>
      <w:r w:rsidR="000060A5">
        <w:rPr>
          <w:rFonts w:ascii="Times New Roman" w:hAnsi="Times New Roman" w:cs="Times New Roman"/>
          <w:b/>
          <w:sz w:val="24"/>
          <w:szCs w:val="24"/>
        </w:rPr>
        <w:t>, 28, March 7</w:t>
      </w:r>
      <w:r w:rsidR="009D54C2">
        <w:rPr>
          <w:rFonts w:ascii="Times New Roman" w:hAnsi="Times New Roman" w:cs="Times New Roman"/>
          <w:b/>
          <w:sz w:val="24"/>
          <w:szCs w:val="24"/>
        </w:rPr>
        <w:t>, 21</w:t>
      </w:r>
      <w:r w:rsidR="002B194E">
        <w:rPr>
          <w:rFonts w:ascii="Times New Roman" w:hAnsi="Times New Roman" w:cs="Times New Roman"/>
          <w:b/>
          <w:sz w:val="24"/>
          <w:szCs w:val="24"/>
        </w:rPr>
        <w:t>, 28</w:t>
      </w:r>
      <w:r w:rsidR="00324613" w:rsidRPr="00324613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The Seventeenth Century</w:t>
      </w:r>
    </w:p>
    <w:p w:rsidR="009D54C2" w:rsidRDefault="009D54C2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0417C1">
        <w:rPr>
          <w:rFonts w:ascii="Times New Roman" w:hAnsi="Times New Roman" w:cs="Times New Roman"/>
          <w:b/>
          <w:sz w:val="24"/>
          <w:szCs w:val="24"/>
        </w:rPr>
        <w:t xml:space="preserve">No class meeting on February 28; </w:t>
      </w:r>
      <w:r>
        <w:rPr>
          <w:rFonts w:ascii="Times New Roman" w:hAnsi="Times New Roman" w:cs="Times New Roman"/>
          <w:b/>
          <w:sz w:val="24"/>
          <w:szCs w:val="24"/>
        </w:rPr>
        <w:t>March 14 Spring Vacation)</w:t>
      </w:r>
    </w:p>
    <w:p w:rsidR="00AC4BD9" w:rsidRDefault="00AC4BD9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</w:p>
    <w:p w:rsidR="000060A5" w:rsidRDefault="00AC4BD9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 Lane, Pillaging the Empire, Chapter 3</w:t>
      </w:r>
      <w:r w:rsidR="000060A5">
        <w:rPr>
          <w:rFonts w:ascii="Times New Roman" w:hAnsi="Times New Roman" w:cs="Times New Roman"/>
          <w:sz w:val="24"/>
          <w:szCs w:val="24"/>
        </w:rPr>
        <w:t>, 4, 5</w:t>
      </w:r>
    </w:p>
    <w:p w:rsidR="000060A5" w:rsidRDefault="000060A5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9D54C2" w:rsidRDefault="009D54C2" w:rsidP="00165686">
      <w:pPr>
        <w:pStyle w:val="Default"/>
        <w:ind w:left="432" w:hanging="432"/>
        <w:rPr>
          <w:rFonts w:ascii="Times New Roman" w:hAnsi="Times New Roman" w:cs="Times New Roman"/>
        </w:rPr>
      </w:pPr>
      <w:r w:rsidRPr="009D54C2">
        <w:rPr>
          <w:rFonts w:ascii="Times New Roman" w:hAnsi="Times New Roman" w:cs="Times New Roman"/>
        </w:rPr>
        <w:t xml:space="preserve">Garrett Mattingly, “No Peace beyond What Line?” </w:t>
      </w:r>
      <w:r w:rsidRPr="009D54C2">
        <w:rPr>
          <w:rFonts w:ascii="Times New Roman" w:hAnsi="Times New Roman" w:cs="Times New Roman"/>
          <w:i/>
        </w:rPr>
        <w:t>Transactions of the Royal Historical Society</w:t>
      </w:r>
      <w:r w:rsidRPr="009D54C2">
        <w:rPr>
          <w:rFonts w:ascii="Times New Roman" w:hAnsi="Times New Roman" w:cs="Times New Roman"/>
        </w:rPr>
        <w:t>, Vol. 13 (1963), pp. 145-162</w:t>
      </w:r>
      <w:r>
        <w:rPr>
          <w:rFonts w:ascii="Times New Roman" w:hAnsi="Times New Roman" w:cs="Times New Roman"/>
        </w:rPr>
        <w:t>.</w:t>
      </w:r>
    </w:p>
    <w:p w:rsidR="009D54C2" w:rsidRDefault="009D54C2" w:rsidP="00165686">
      <w:pPr>
        <w:pStyle w:val="Default"/>
        <w:ind w:left="432" w:hanging="432"/>
        <w:rPr>
          <w:rFonts w:ascii="Times New Roman" w:hAnsi="Times New Roman" w:cs="Times New Roman"/>
        </w:rPr>
      </w:pPr>
    </w:p>
    <w:p w:rsidR="009D54C2" w:rsidRDefault="009D54C2" w:rsidP="00165686">
      <w:pPr>
        <w:pStyle w:val="Default"/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to choose from:</w:t>
      </w:r>
    </w:p>
    <w:p w:rsidR="009D54C2" w:rsidRPr="009D54C2" w:rsidRDefault="009D54C2" w:rsidP="00165686">
      <w:pPr>
        <w:pStyle w:val="Default"/>
        <w:ind w:left="432" w:hanging="432"/>
        <w:rPr>
          <w:rFonts w:ascii="Times New Roman" w:hAnsi="Times New Roman" w:cs="Times New Roman"/>
        </w:rPr>
      </w:pPr>
    </w:p>
    <w:p w:rsidR="00AC4BD9" w:rsidRDefault="000060A5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Wim Klooster, The Dutch Moment: War, Trade, and Settlement in the Seventeenth Century Atlantic World (Cornell University Press, 2016).</w:t>
      </w:r>
    </w:p>
    <w:p w:rsidR="000060A5" w:rsidRDefault="000060A5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9D54C2" w:rsidRDefault="009D54C2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Karen Ordahl Kupperman, </w:t>
      </w:r>
      <w:r w:rsidRPr="009D54C2">
        <w:rPr>
          <w:rFonts w:ascii="Times New Roman" w:hAnsi="Times New Roman" w:cs="Times New Roman"/>
          <w:i/>
          <w:sz w:val="24"/>
          <w:szCs w:val="24"/>
        </w:rPr>
        <w:t>Providence Island, 1630-1641: The Other Puritan Colony</w:t>
      </w:r>
      <w:r>
        <w:rPr>
          <w:rFonts w:ascii="Times New Roman" w:hAnsi="Times New Roman" w:cs="Times New Roman"/>
          <w:sz w:val="24"/>
          <w:szCs w:val="24"/>
        </w:rPr>
        <w:t xml:space="preserve"> (Cambridge University Press, 1993).</w:t>
      </w:r>
    </w:p>
    <w:p w:rsidR="009D54C2" w:rsidRDefault="009D54C2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9D54C2" w:rsidRDefault="009D54C2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 w:rsidRPr="009D54C2">
        <w:rPr>
          <w:rFonts w:ascii="Times New Roman" w:hAnsi="Times New Roman" w:cs="Times New Roman"/>
          <w:sz w:val="24"/>
          <w:szCs w:val="24"/>
        </w:rPr>
        <w:t xml:space="preserve">Carla Gardina Pestana, </w:t>
      </w:r>
      <w:r w:rsidRPr="009D54C2">
        <w:rPr>
          <w:rFonts w:ascii="Times New Roman" w:hAnsi="Times New Roman" w:cs="Times New Roman"/>
          <w:i/>
          <w:sz w:val="24"/>
          <w:szCs w:val="24"/>
        </w:rPr>
        <w:t>The English Conquest of Jamaica: Oliver Cromwell’s Bid for Empire</w:t>
      </w:r>
      <w:r w:rsidRPr="009D54C2">
        <w:rPr>
          <w:rFonts w:ascii="Times New Roman" w:hAnsi="Times New Roman" w:cs="Times New Roman"/>
          <w:sz w:val="24"/>
          <w:szCs w:val="24"/>
        </w:rPr>
        <w:t xml:space="preserve"> (Cambridge, MA: Harvard University Press, 2017</w:t>
      </w:r>
      <w:r w:rsidR="002B194E">
        <w:rPr>
          <w:rFonts w:ascii="Times New Roman" w:hAnsi="Times New Roman" w:cs="Times New Roman"/>
          <w:sz w:val="24"/>
          <w:szCs w:val="24"/>
        </w:rPr>
        <w:t>.</w:t>
      </w:r>
    </w:p>
    <w:p w:rsidR="002B194E" w:rsidRDefault="002B194E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0060A5" w:rsidRDefault="000060A5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G. Shomette and Robert D. Haslach, Raid on America: The Dutch Naval Campaign of 1672-1674 (Heritage Books, 2010).</w:t>
      </w:r>
    </w:p>
    <w:p w:rsidR="000060A5" w:rsidRDefault="000060A5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0060A5" w:rsidRDefault="000060A5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 Earle, The Sack of Panama: Sir Henry Morgan’s Adventures on the Spanish Main (The Viking Press, 1981). </w:t>
      </w:r>
    </w:p>
    <w:p w:rsidR="009D54C2" w:rsidRDefault="009D54C2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0060A5" w:rsidRDefault="009D54C2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Jon Latimer, </w:t>
      </w:r>
      <w:r w:rsidRPr="009D54C2">
        <w:rPr>
          <w:rFonts w:ascii="Times New Roman" w:hAnsi="Times New Roman" w:cs="Times New Roman"/>
          <w:i/>
          <w:sz w:val="24"/>
          <w:szCs w:val="24"/>
        </w:rPr>
        <w:t>Buccaneers of the Caribbean: How Piracy Forged an Empire</w:t>
      </w:r>
      <w:r w:rsidRPr="009D54C2">
        <w:rPr>
          <w:rFonts w:ascii="Times New Roman" w:hAnsi="Times New Roman" w:cs="Times New Roman"/>
          <w:sz w:val="24"/>
          <w:szCs w:val="24"/>
        </w:rPr>
        <w:t xml:space="preserve"> (Harvard University Press, 2009)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4C2" w:rsidRDefault="009D54C2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0060A5" w:rsidRDefault="000060A5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 w:rsidRPr="000060A5">
        <w:rPr>
          <w:rFonts w:ascii="Times New Roman" w:hAnsi="Times New Roman" w:cs="Times New Roman"/>
          <w:sz w:val="24"/>
          <w:szCs w:val="24"/>
        </w:rPr>
        <w:t>Nuala Zahedieh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6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060A5">
        <w:rPr>
          <w:rFonts w:ascii="Times New Roman" w:hAnsi="Times New Roman" w:cs="Times New Roman"/>
          <w:sz w:val="24"/>
          <w:szCs w:val="24"/>
        </w:rPr>
        <w:t>The Merchants of Port Royal, Jamaica, and the Spanish Contraband Trade, 1655-1692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r w:rsidRPr="000060A5">
        <w:rPr>
          <w:rFonts w:ascii="Times New Roman" w:hAnsi="Times New Roman" w:cs="Times New Roman"/>
          <w:i/>
          <w:sz w:val="24"/>
          <w:szCs w:val="24"/>
        </w:rPr>
        <w:t>The William and Mary Quarterly</w:t>
      </w:r>
      <w:r w:rsidRPr="000060A5">
        <w:rPr>
          <w:rFonts w:ascii="Times New Roman" w:hAnsi="Times New Roman" w:cs="Times New Roman"/>
          <w:sz w:val="24"/>
          <w:szCs w:val="24"/>
        </w:rPr>
        <w:t>, Vol. 43, No. 4 (Oct., 1986), pp. 570-593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60A5" w:rsidRDefault="000060A5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AC4BD9" w:rsidRDefault="000060A5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 w:rsidRPr="000060A5">
        <w:rPr>
          <w:rFonts w:ascii="Times New Roman" w:hAnsi="Times New Roman" w:cs="Times New Roman"/>
          <w:sz w:val="24"/>
          <w:szCs w:val="24"/>
        </w:rPr>
        <w:t>Roland D. Hussey, “</w:t>
      </w:r>
      <w:r w:rsidR="00AC4BD9" w:rsidRPr="000060A5">
        <w:rPr>
          <w:rFonts w:ascii="Times New Roman" w:hAnsi="Times New Roman" w:cs="Times New Roman"/>
          <w:sz w:val="24"/>
          <w:szCs w:val="24"/>
        </w:rPr>
        <w:t>Spanish Reaction to Foreign Aggression in The Caribbean to about 1680</w:t>
      </w:r>
      <w:r w:rsidRPr="000060A5">
        <w:rPr>
          <w:rFonts w:ascii="Times New Roman" w:hAnsi="Times New Roman" w:cs="Times New Roman"/>
          <w:sz w:val="24"/>
          <w:szCs w:val="24"/>
        </w:rPr>
        <w:t xml:space="preserve">” </w:t>
      </w:r>
      <w:r w:rsidR="00AC4BD9" w:rsidRPr="000060A5">
        <w:rPr>
          <w:rFonts w:ascii="Times New Roman" w:hAnsi="Times New Roman" w:cs="Times New Roman"/>
          <w:i/>
          <w:sz w:val="24"/>
          <w:szCs w:val="24"/>
        </w:rPr>
        <w:t>The Hispanic American Historical Review</w:t>
      </w:r>
      <w:r w:rsidR="00AC4BD9" w:rsidRPr="000060A5">
        <w:rPr>
          <w:rFonts w:ascii="Times New Roman" w:hAnsi="Times New Roman" w:cs="Times New Roman"/>
          <w:sz w:val="24"/>
          <w:szCs w:val="24"/>
        </w:rPr>
        <w:t>, Vol. 9, No. 3 (Aug., 1929), pp. 286-302</w:t>
      </w:r>
      <w:r w:rsidR="009D54C2">
        <w:rPr>
          <w:rFonts w:ascii="Times New Roman" w:hAnsi="Times New Roman" w:cs="Times New Roman"/>
          <w:sz w:val="24"/>
          <w:szCs w:val="24"/>
        </w:rPr>
        <w:t>.</w:t>
      </w:r>
    </w:p>
    <w:p w:rsidR="000417C1" w:rsidRDefault="000417C1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9D54C2" w:rsidRDefault="000417C1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 w:rsidRPr="00EE1C02">
        <w:rPr>
          <w:rFonts w:ascii="Times New Roman" w:hAnsi="Times New Roman" w:cs="Times New Roman"/>
          <w:sz w:val="24"/>
          <w:szCs w:val="24"/>
        </w:rPr>
        <w:t xml:space="preserve">Christopher Storrs, </w:t>
      </w:r>
      <w:r w:rsidRPr="00EE1C02">
        <w:rPr>
          <w:rFonts w:ascii="Times New Roman" w:hAnsi="Times New Roman" w:cs="Times New Roman"/>
          <w:i/>
          <w:sz w:val="24"/>
          <w:szCs w:val="24"/>
        </w:rPr>
        <w:t xml:space="preserve">The Resilience of the Spanish Monarchy, 1665-1700 </w:t>
      </w:r>
      <w:r w:rsidRPr="00EE1C02">
        <w:rPr>
          <w:rFonts w:ascii="Times New Roman" w:hAnsi="Times New Roman" w:cs="Times New Roman"/>
          <w:sz w:val="24"/>
          <w:szCs w:val="24"/>
        </w:rPr>
        <w:t>(Cambridge, 2006)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17C1" w:rsidRDefault="000417C1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0417C1" w:rsidRDefault="002B194E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April 4</w:t>
      </w:r>
      <w:r w:rsidR="008D0FB7" w:rsidRPr="005047FC">
        <w:rPr>
          <w:rFonts w:ascii="Times New Roman" w:hAnsi="Times New Roman" w:cs="Times New Roman"/>
          <w:b/>
          <w:sz w:val="24"/>
          <w:szCs w:val="24"/>
        </w:rPr>
        <w:t>:</w:t>
      </w:r>
      <w:r w:rsidR="00E70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7C1">
        <w:rPr>
          <w:rFonts w:ascii="Times New Roman" w:hAnsi="Times New Roman" w:cs="Times New Roman"/>
          <w:b/>
          <w:sz w:val="24"/>
          <w:szCs w:val="24"/>
        </w:rPr>
        <w:t>The Pacific and Indian Oceans</w:t>
      </w:r>
    </w:p>
    <w:p w:rsidR="000417C1" w:rsidRDefault="000417C1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</w:p>
    <w:p w:rsidR="000417C1" w:rsidRDefault="000417C1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 Lane: Pillaging the Empire, chapters 6 and 7</w:t>
      </w:r>
    </w:p>
    <w:p w:rsidR="000417C1" w:rsidRDefault="000417C1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0417C1" w:rsidRDefault="000417C1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O. H.K. Spate, The Spanish Lake, (Australian National University, 1979). </w:t>
      </w:r>
    </w:p>
    <w:p w:rsidR="000417C1" w:rsidRDefault="000417C1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(We will divide the chapters)</w:t>
      </w:r>
    </w:p>
    <w:p w:rsidR="000417C1" w:rsidRDefault="000417C1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0417C1" w:rsidRDefault="000417C1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April </w:t>
      </w:r>
      <w:r w:rsidR="002B194E">
        <w:rPr>
          <w:rFonts w:ascii="Times New Roman" w:hAnsi="Times New Roman" w:cs="Times New Roman"/>
          <w:b/>
          <w:sz w:val="24"/>
          <w:szCs w:val="24"/>
        </w:rPr>
        <w:t>11</w:t>
      </w:r>
      <w:r w:rsidR="00165686">
        <w:rPr>
          <w:rFonts w:ascii="Times New Roman" w:hAnsi="Times New Roman" w:cs="Times New Roman"/>
          <w:b/>
          <w:sz w:val="24"/>
          <w:szCs w:val="24"/>
        </w:rPr>
        <w:t>-18</w:t>
      </w:r>
      <w:r w:rsidR="00E35615" w:rsidRPr="00E35615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The Eighteenth Century</w:t>
      </w:r>
    </w:p>
    <w:p w:rsidR="000417C1" w:rsidRDefault="000417C1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</w:p>
    <w:p w:rsidR="00F3471C" w:rsidRDefault="000417C1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H. Elliott, </w:t>
      </w:r>
      <w:r w:rsidRPr="00165686">
        <w:rPr>
          <w:rFonts w:ascii="Times New Roman" w:hAnsi="Times New Roman" w:cs="Times New Roman"/>
          <w:i/>
          <w:sz w:val="24"/>
          <w:szCs w:val="24"/>
        </w:rPr>
        <w:t>Empires of the Atlantic World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194E">
        <w:rPr>
          <w:rFonts w:ascii="Times New Roman" w:hAnsi="Times New Roman" w:cs="Times New Roman"/>
          <w:sz w:val="24"/>
          <w:szCs w:val="24"/>
        </w:rPr>
        <w:t>Part III</w:t>
      </w:r>
    </w:p>
    <w:p w:rsidR="002B194E" w:rsidRDefault="002B194E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2B194E" w:rsidRDefault="002B194E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Eliga H. Gould, “</w:t>
      </w:r>
      <w:r w:rsidRPr="002B194E">
        <w:rPr>
          <w:rFonts w:ascii="Times New Roman" w:hAnsi="Times New Roman" w:cs="Times New Roman"/>
          <w:sz w:val="24"/>
          <w:szCs w:val="24"/>
        </w:rPr>
        <w:t>Zones of Law, Zones of Violence: The Legal Geography of the British Atlantic, circa 1772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r w:rsidRPr="002B194E">
        <w:rPr>
          <w:rFonts w:ascii="Times New Roman" w:hAnsi="Times New Roman" w:cs="Times New Roman"/>
          <w:i/>
          <w:sz w:val="24"/>
          <w:szCs w:val="24"/>
        </w:rPr>
        <w:t>The William and Mary Quarterly</w:t>
      </w:r>
      <w:r w:rsidRPr="002B194E">
        <w:rPr>
          <w:rFonts w:ascii="Times New Roman" w:hAnsi="Times New Roman" w:cs="Times New Roman"/>
          <w:sz w:val="24"/>
          <w:szCs w:val="24"/>
        </w:rPr>
        <w:t>, Vol. 60, No. 3 (Jul., 2003), pp. 471-510</w:t>
      </w:r>
    </w:p>
    <w:p w:rsidR="00165686" w:rsidRDefault="00165686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165686" w:rsidRPr="00165686" w:rsidRDefault="00165686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 w:rsidRPr="00165686">
        <w:rPr>
          <w:rFonts w:ascii="Times New Roman" w:hAnsi="Times New Roman" w:cs="Times New Roman"/>
          <w:i/>
          <w:sz w:val="24"/>
          <w:szCs w:val="24"/>
        </w:rPr>
        <w:t>The French Colonial Empire, 1500-1800</w:t>
      </w:r>
      <w:r w:rsidRPr="00165686">
        <w:rPr>
          <w:rFonts w:ascii="Times New Roman" w:hAnsi="Times New Roman" w:cs="Times New Roman"/>
          <w:sz w:val="24"/>
          <w:szCs w:val="24"/>
        </w:rPr>
        <w:t xml:space="preserve"> (Digital Collection at the Newberry Library), http://dcc.newberry.org/collections/the-french-colonial-empire-1500-1800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194E" w:rsidRDefault="002B194E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2B194E" w:rsidRDefault="002B194E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revisit some of the previous readings. </w:t>
      </w:r>
    </w:p>
    <w:p w:rsidR="00E35615" w:rsidRDefault="00E35615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2B194E" w:rsidRDefault="00165686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</w:t>
      </w:r>
      <w:r w:rsidR="002B194E">
        <w:rPr>
          <w:rFonts w:ascii="Times New Roman" w:hAnsi="Times New Roman" w:cs="Times New Roman"/>
          <w:b/>
          <w:sz w:val="24"/>
          <w:szCs w:val="24"/>
        </w:rPr>
        <w:t xml:space="preserve"> 25</w:t>
      </w:r>
      <w:r w:rsidR="00931EC6" w:rsidRPr="00931EC6">
        <w:rPr>
          <w:rFonts w:ascii="Times New Roman" w:hAnsi="Times New Roman" w:cs="Times New Roman"/>
          <w:b/>
          <w:sz w:val="24"/>
          <w:szCs w:val="24"/>
        </w:rPr>
        <w:t>:</w:t>
      </w:r>
      <w:r w:rsidR="002B194E">
        <w:rPr>
          <w:rFonts w:ascii="Times New Roman" w:hAnsi="Times New Roman" w:cs="Times New Roman"/>
          <w:b/>
          <w:sz w:val="24"/>
          <w:szCs w:val="24"/>
        </w:rPr>
        <w:t xml:space="preserve"> The Age of Revolutions</w:t>
      </w:r>
    </w:p>
    <w:p w:rsidR="002B194E" w:rsidRDefault="002B194E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</w:p>
    <w:p w:rsidR="002B194E" w:rsidRDefault="00165686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Ashli White, </w:t>
      </w:r>
      <w:r w:rsidRPr="00165686">
        <w:rPr>
          <w:rFonts w:ascii="Times New Roman" w:hAnsi="Times New Roman" w:cs="Times New Roman"/>
          <w:i/>
          <w:sz w:val="24"/>
          <w:szCs w:val="24"/>
        </w:rPr>
        <w:t>Encountering Revolution: Haiti and the Making of the Early Republic</w:t>
      </w:r>
      <w:r>
        <w:rPr>
          <w:rFonts w:ascii="Times New Roman" w:hAnsi="Times New Roman" w:cs="Times New Roman"/>
          <w:sz w:val="24"/>
          <w:szCs w:val="24"/>
        </w:rPr>
        <w:t xml:space="preserve"> (Johns Hopkins University Press, 2010). </w:t>
      </w:r>
    </w:p>
    <w:p w:rsidR="00165686" w:rsidRDefault="00165686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165686" w:rsidRPr="00165686" w:rsidRDefault="00165686" w:rsidP="00165686">
      <w:pPr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 w:rsidRPr="00165686">
        <w:rPr>
          <w:rFonts w:ascii="Times New Roman" w:hAnsi="Times New Roman" w:cs="Times New Roman"/>
          <w:sz w:val="24"/>
          <w:szCs w:val="24"/>
        </w:rPr>
        <w:t>AHR Forum</w:t>
      </w:r>
      <w:r>
        <w:rPr>
          <w:rFonts w:ascii="Times New Roman" w:hAnsi="Times New Roman" w:cs="Times New Roman"/>
          <w:sz w:val="24"/>
          <w:szCs w:val="24"/>
        </w:rPr>
        <w:t>. Rafe Blaufarb, “</w:t>
      </w:r>
      <w:r w:rsidRPr="00165686">
        <w:rPr>
          <w:rFonts w:ascii="Times New Roman" w:hAnsi="Times New Roman" w:cs="Times New Roman"/>
          <w:sz w:val="24"/>
          <w:szCs w:val="24"/>
        </w:rPr>
        <w:t>The Western Question: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686">
        <w:rPr>
          <w:rFonts w:ascii="Times New Roman" w:hAnsi="Times New Roman" w:cs="Times New Roman"/>
          <w:sz w:val="24"/>
          <w:szCs w:val="24"/>
        </w:rPr>
        <w:t>The Geopolitics of Latin American Independence</w:t>
      </w:r>
      <w:r>
        <w:rPr>
          <w:rFonts w:ascii="Times New Roman" w:hAnsi="Times New Roman" w:cs="Times New Roman"/>
          <w:sz w:val="24"/>
          <w:szCs w:val="24"/>
        </w:rPr>
        <w:t>.” AHR 112 (June 2007): 742-763.</w:t>
      </w:r>
    </w:p>
    <w:p w:rsidR="002B194E" w:rsidRDefault="002B194E" w:rsidP="00165686">
      <w:pPr>
        <w:spacing w:after="0" w:line="240" w:lineRule="auto"/>
        <w:ind w:left="432" w:hanging="432"/>
        <w:rPr>
          <w:rFonts w:ascii="Times New Roman" w:hAnsi="Times New Roman" w:cs="Times New Roman"/>
          <w:b/>
          <w:sz w:val="24"/>
          <w:szCs w:val="24"/>
        </w:rPr>
      </w:pPr>
    </w:p>
    <w:sectPr w:rsidR="002B194E" w:rsidSect="00F84A90">
      <w:footerReference w:type="default" r:id="rId10"/>
      <w:pgSz w:w="12240" w:h="15840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42C" w:rsidRDefault="00CE442C" w:rsidP="00196879">
      <w:pPr>
        <w:spacing w:after="0" w:line="240" w:lineRule="auto"/>
      </w:pPr>
      <w:r>
        <w:separator/>
      </w:r>
    </w:p>
  </w:endnote>
  <w:endnote w:type="continuationSeparator" w:id="0">
    <w:p w:rsidR="00CE442C" w:rsidRDefault="00CE442C" w:rsidP="0019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">
    <w:altName w:val="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1535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D50C3" w:rsidRDefault="00ED50C3" w:rsidP="007158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B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BD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D50C3" w:rsidRDefault="00ED5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42C" w:rsidRDefault="00CE442C" w:rsidP="00196879">
      <w:pPr>
        <w:spacing w:after="0" w:line="240" w:lineRule="auto"/>
      </w:pPr>
      <w:r>
        <w:separator/>
      </w:r>
    </w:p>
  </w:footnote>
  <w:footnote w:type="continuationSeparator" w:id="0">
    <w:p w:rsidR="00CE442C" w:rsidRDefault="00CE442C" w:rsidP="00196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64E26"/>
    <w:multiLevelType w:val="hybridMultilevel"/>
    <w:tmpl w:val="9B4407A6"/>
    <w:lvl w:ilvl="0" w:tplc="D9BC86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F6EFD"/>
    <w:multiLevelType w:val="hybridMultilevel"/>
    <w:tmpl w:val="28C2E8E2"/>
    <w:lvl w:ilvl="0" w:tplc="2DC43BB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C4032"/>
    <w:multiLevelType w:val="hybridMultilevel"/>
    <w:tmpl w:val="1E4EDD7A"/>
    <w:lvl w:ilvl="0" w:tplc="A9E4271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5FF5"/>
    <w:multiLevelType w:val="hybridMultilevel"/>
    <w:tmpl w:val="9AC4D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F5373"/>
    <w:multiLevelType w:val="hybridMultilevel"/>
    <w:tmpl w:val="6F105C38"/>
    <w:lvl w:ilvl="0" w:tplc="F19442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E4CEF"/>
    <w:multiLevelType w:val="hybridMultilevel"/>
    <w:tmpl w:val="DFE4D490"/>
    <w:lvl w:ilvl="0" w:tplc="7976379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78"/>
    <w:rsid w:val="000052CD"/>
    <w:rsid w:val="000060A5"/>
    <w:rsid w:val="000232AC"/>
    <w:rsid w:val="00027F15"/>
    <w:rsid w:val="000417C1"/>
    <w:rsid w:val="000528CE"/>
    <w:rsid w:val="000615DF"/>
    <w:rsid w:val="00061FC0"/>
    <w:rsid w:val="000712D7"/>
    <w:rsid w:val="00077E09"/>
    <w:rsid w:val="00082133"/>
    <w:rsid w:val="000945FD"/>
    <w:rsid w:val="0009558A"/>
    <w:rsid w:val="00097864"/>
    <w:rsid w:val="00097E4A"/>
    <w:rsid w:val="000A3FAB"/>
    <w:rsid w:val="000B31D4"/>
    <w:rsid w:val="000B4E8E"/>
    <w:rsid w:val="000B63A0"/>
    <w:rsid w:val="000B66B7"/>
    <w:rsid w:val="000E156D"/>
    <w:rsid w:val="00101E68"/>
    <w:rsid w:val="00111154"/>
    <w:rsid w:val="00113762"/>
    <w:rsid w:val="00127BDB"/>
    <w:rsid w:val="001363A3"/>
    <w:rsid w:val="00145269"/>
    <w:rsid w:val="00145423"/>
    <w:rsid w:val="00152093"/>
    <w:rsid w:val="00165686"/>
    <w:rsid w:val="00170C21"/>
    <w:rsid w:val="00196879"/>
    <w:rsid w:val="001D75D6"/>
    <w:rsid w:val="001F28EF"/>
    <w:rsid w:val="00205081"/>
    <w:rsid w:val="00215C9A"/>
    <w:rsid w:val="002342D1"/>
    <w:rsid w:val="00251053"/>
    <w:rsid w:val="00251F9B"/>
    <w:rsid w:val="00256F4C"/>
    <w:rsid w:val="002778CA"/>
    <w:rsid w:val="002A7E6C"/>
    <w:rsid w:val="002B194E"/>
    <w:rsid w:val="002B41DB"/>
    <w:rsid w:val="002B7111"/>
    <w:rsid w:val="002C45A9"/>
    <w:rsid w:val="002E264D"/>
    <w:rsid w:val="002E27E0"/>
    <w:rsid w:val="002F7F5C"/>
    <w:rsid w:val="00315B66"/>
    <w:rsid w:val="003245CA"/>
    <w:rsid w:val="00324613"/>
    <w:rsid w:val="00327846"/>
    <w:rsid w:val="0033166B"/>
    <w:rsid w:val="003458D1"/>
    <w:rsid w:val="00351D26"/>
    <w:rsid w:val="00353CDE"/>
    <w:rsid w:val="00382E8A"/>
    <w:rsid w:val="0039232B"/>
    <w:rsid w:val="00392510"/>
    <w:rsid w:val="003D2F39"/>
    <w:rsid w:val="003D3834"/>
    <w:rsid w:val="004116DA"/>
    <w:rsid w:val="00424D7D"/>
    <w:rsid w:val="00437CE4"/>
    <w:rsid w:val="00482A43"/>
    <w:rsid w:val="00494246"/>
    <w:rsid w:val="00496050"/>
    <w:rsid w:val="004A1FB7"/>
    <w:rsid w:val="004A45A1"/>
    <w:rsid w:val="004B6EB1"/>
    <w:rsid w:val="004C63D0"/>
    <w:rsid w:val="004E5001"/>
    <w:rsid w:val="004E6ECB"/>
    <w:rsid w:val="005047FC"/>
    <w:rsid w:val="00563002"/>
    <w:rsid w:val="00580485"/>
    <w:rsid w:val="005826B0"/>
    <w:rsid w:val="005C6F9E"/>
    <w:rsid w:val="005C7C6A"/>
    <w:rsid w:val="005C7EEA"/>
    <w:rsid w:val="005D509B"/>
    <w:rsid w:val="005E3476"/>
    <w:rsid w:val="005F2361"/>
    <w:rsid w:val="00604148"/>
    <w:rsid w:val="0061075A"/>
    <w:rsid w:val="00631593"/>
    <w:rsid w:val="0063420D"/>
    <w:rsid w:val="006353EA"/>
    <w:rsid w:val="00647718"/>
    <w:rsid w:val="00662573"/>
    <w:rsid w:val="0066512B"/>
    <w:rsid w:val="00665133"/>
    <w:rsid w:val="00681C1B"/>
    <w:rsid w:val="006B6F99"/>
    <w:rsid w:val="006F06A3"/>
    <w:rsid w:val="00711B5B"/>
    <w:rsid w:val="007158E2"/>
    <w:rsid w:val="0072139D"/>
    <w:rsid w:val="00740EAE"/>
    <w:rsid w:val="00751572"/>
    <w:rsid w:val="0077481A"/>
    <w:rsid w:val="00776C74"/>
    <w:rsid w:val="0077796C"/>
    <w:rsid w:val="0078125C"/>
    <w:rsid w:val="00782506"/>
    <w:rsid w:val="00782C26"/>
    <w:rsid w:val="007A6D19"/>
    <w:rsid w:val="007D22D3"/>
    <w:rsid w:val="007E0CA4"/>
    <w:rsid w:val="007E70D5"/>
    <w:rsid w:val="008116DB"/>
    <w:rsid w:val="008214BC"/>
    <w:rsid w:val="00822B38"/>
    <w:rsid w:val="008315B3"/>
    <w:rsid w:val="00832553"/>
    <w:rsid w:val="00843F24"/>
    <w:rsid w:val="008472A3"/>
    <w:rsid w:val="00865DC8"/>
    <w:rsid w:val="00874C23"/>
    <w:rsid w:val="008833FF"/>
    <w:rsid w:val="00894BAE"/>
    <w:rsid w:val="008952FC"/>
    <w:rsid w:val="008959E9"/>
    <w:rsid w:val="008D0DAB"/>
    <w:rsid w:val="008D0FB7"/>
    <w:rsid w:val="008D5EA6"/>
    <w:rsid w:val="008E3861"/>
    <w:rsid w:val="008E4AE4"/>
    <w:rsid w:val="008E5F1D"/>
    <w:rsid w:val="008F00A1"/>
    <w:rsid w:val="009104E4"/>
    <w:rsid w:val="00913359"/>
    <w:rsid w:val="00931EC6"/>
    <w:rsid w:val="00933812"/>
    <w:rsid w:val="009443D3"/>
    <w:rsid w:val="00945790"/>
    <w:rsid w:val="0094670B"/>
    <w:rsid w:val="00966A28"/>
    <w:rsid w:val="00971ACB"/>
    <w:rsid w:val="009A2A26"/>
    <w:rsid w:val="009B53AF"/>
    <w:rsid w:val="009C3DB9"/>
    <w:rsid w:val="009D1642"/>
    <w:rsid w:val="009D54C2"/>
    <w:rsid w:val="009F2EA8"/>
    <w:rsid w:val="00A130C3"/>
    <w:rsid w:val="00A20E79"/>
    <w:rsid w:val="00A248E1"/>
    <w:rsid w:val="00A31922"/>
    <w:rsid w:val="00A43679"/>
    <w:rsid w:val="00A6421D"/>
    <w:rsid w:val="00A85771"/>
    <w:rsid w:val="00A923A7"/>
    <w:rsid w:val="00AA7E45"/>
    <w:rsid w:val="00AB6D3A"/>
    <w:rsid w:val="00AC4BD9"/>
    <w:rsid w:val="00AD24A0"/>
    <w:rsid w:val="00AE4F85"/>
    <w:rsid w:val="00B001FC"/>
    <w:rsid w:val="00B072DC"/>
    <w:rsid w:val="00B1798C"/>
    <w:rsid w:val="00B22DE9"/>
    <w:rsid w:val="00B46461"/>
    <w:rsid w:val="00B55B15"/>
    <w:rsid w:val="00B67D5D"/>
    <w:rsid w:val="00B91B7C"/>
    <w:rsid w:val="00B9548C"/>
    <w:rsid w:val="00B96421"/>
    <w:rsid w:val="00BA2085"/>
    <w:rsid w:val="00BA2398"/>
    <w:rsid w:val="00BC0513"/>
    <w:rsid w:val="00BC5845"/>
    <w:rsid w:val="00BE3524"/>
    <w:rsid w:val="00BF152D"/>
    <w:rsid w:val="00BF7C0E"/>
    <w:rsid w:val="00C016AF"/>
    <w:rsid w:val="00C06EF0"/>
    <w:rsid w:val="00C33CEC"/>
    <w:rsid w:val="00C60121"/>
    <w:rsid w:val="00C67191"/>
    <w:rsid w:val="00C83DD0"/>
    <w:rsid w:val="00C92BF0"/>
    <w:rsid w:val="00C92E94"/>
    <w:rsid w:val="00C9691D"/>
    <w:rsid w:val="00CA00F7"/>
    <w:rsid w:val="00CB58EE"/>
    <w:rsid w:val="00CD3E11"/>
    <w:rsid w:val="00CE1142"/>
    <w:rsid w:val="00CE442C"/>
    <w:rsid w:val="00CE6FDE"/>
    <w:rsid w:val="00CF1DD3"/>
    <w:rsid w:val="00D20853"/>
    <w:rsid w:val="00D209AC"/>
    <w:rsid w:val="00D215CE"/>
    <w:rsid w:val="00D371E7"/>
    <w:rsid w:val="00D51218"/>
    <w:rsid w:val="00D76869"/>
    <w:rsid w:val="00D845DB"/>
    <w:rsid w:val="00D86159"/>
    <w:rsid w:val="00D9003A"/>
    <w:rsid w:val="00D94B5A"/>
    <w:rsid w:val="00DA5FB2"/>
    <w:rsid w:val="00DC1707"/>
    <w:rsid w:val="00DD30FE"/>
    <w:rsid w:val="00DE1653"/>
    <w:rsid w:val="00DF241B"/>
    <w:rsid w:val="00E0141E"/>
    <w:rsid w:val="00E13CEA"/>
    <w:rsid w:val="00E20FCE"/>
    <w:rsid w:val="00E3439C"/>
    <w:rsid w:val="00E3485A"/>
    <w:rsid w:val="00E35615"/>
    <w:rsid w:val="00E3568B"/>
    <w:rsid w:val="00E54DF3"/>
    <w:rsid w:val="00E62378"/>
    <w:rsid w:val="00E6463A"/>
    <w:rsid w:val="00E700FA"/>
    <w:rsid w:val="00E93A7D"/>
    <w:rsid w:val="00EB0261"/>
    <w:rsid w:val="00EB3E88"/>
    <w:rsid w:val="00EC56AC"/>
    <w:rsid w:val="00EC6701"/>
    <w:rsid w:val="00ED0D53"/>
    <w:rsid w:val="00ED50C3"/>
    <w:rsid w:val="00EE1C02"/>
    <w:rsid w:val="00F152B5"/>
    <w:rsid w:val="00F22690"/>
    <w:rsid w:val="00F3471C"/>
    <w:rsid w:val="00F40C24"/>
    <w:rsid w:val="00F45CAB"/>
    <w:rsid w:val="00F82B4B"/>
    <w:rsid w:val="00F84A90"/>
    <w:rsid w:val="00F903E8"/>
    <w:rsid w:val="00F97EA2"/>
    <w:rsid w:val="00FA39FB"/>
    <w:rsid w:val="00FC2FED"/>
    <w:rsid w:val="00FC60D7"/>
    <w:rsid w:val="00FD0011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CBB55C-3136-4E86-9229-D798936F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E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D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2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7E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861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79"/>
  </w:style>
  <w:style w:type="paragraph" w:styleId="Footer">
    <w:name w:val="footer"/>
    <w:basedOn w:val="Normal"/>
    <w:link w:val="FooterChar"/>
    <w:uiPriority w:val="99"/>
    <w:unhideWhenUsed/>
    <w:rsid w:val="00196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79"/>
  </w:style>
  <w:style w:type="paragraph" w:customStyle="1" w:styleId="Default">
    <w:name w:val="Default"/>
    <w:rsid w:val="009D54C2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584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131@purdu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EF19C-2319-483A-B203-4C5D35C6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1244</Words>
  <Characters>7094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mitch131</dc:creator>
  <cp:lastModifiedBy>Knoeller, Julie A</cp:lastModifiedBy>
  <cp:revision>2</cp:revision>
  <cp:lastPrinted>2015-08-27T20:22:00Z</cp:lastPrinted>
  <dcterms:created xsi:type="dcterms:W3CDTF">2018-01-23T19:03:00Z</dcterms:created>
  <dcterms:modified xsi:type="dcterms:W3CDTF">2018-01-23T19:03:00Z</dcterms:modified>
</cp:coreProperties>
</file>